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5D6" w:rsidRPr="00A7356C" w:rsidRDefault="00DD7C6E" w:rsidP="00A7356C">
      <w:pPr>
        <w:pStyle w:val="RBBasic"/>
        <w:spacing w:after="0"/>
        <w:rPr>
          <w:rFonts w:asciiTheme="minorHAnsi" w:hAnsiTheme="minorHAnsi" w:cstheme="minorHAnsi"/>
          <w:b/>
          <w:sz w:val="32"/>
          <w:szCs w:val="32"/>
        </w:rPr>
      </w:pPr>
      <w:r w:rsidRPr="00A7356C">
        <w:rPr>
          <w:rFonts w:asciiTheme="minorHAnsi" w:hAnsiTheme="minorHAnsi" w:cstheme="minorHAnsi"/>
          <w:b/>
          <w:sz w:val="32"/>
          <w:szCs w:val="32"/>
        </w:rPr>
        <w:t>HIPAA Compliance Checkli</w:t>
      </w:r>
      <w:r w:rsidR="00F61393">
        <w:rPr>
          <w:rFonts w:asciiTheme="minorHAnsi" w:hAnsiTheme="minorHAnsi" w:cstheme="minorHAnsi"/>
          <w:b/>
          <w:sz w:val="32"/>
          <w:szCs w:val="32"/>
        </w:rPr>
        <w:t>st for “Covered Entity” Healthc</w:t>
      </w:r>
      <w:r w:rsidRPr="00A7356C">
        <w:rPr>
          <w:rFonts w:asciiTheme="minorHAnsi" w:hAnsiTheme="minorHAnsi" w:cstheme="minorHAnsi"/>
          <w:b/>
          <w:sz w:val="32"/>
          <w:szCs w:val="32"/>
        </w:rPr>
        <w:t>are Providers</w:t>
      </w:r>
    </w:p>
    <w:p w:rsidR="00A7356C" w:rsidRDefault="00A7356C" w:rsidP="00A7356C">
      <w:pPr>
        <w:rPr>
          <w:rFonts w:asciiTheme="minorHAnsi" w:eastAsiaTheme="minorEastAsia" w:hAnsiTheme="minorHAnsi" w:cstheme="minorHAnsi"/>
          <w:b/>
          <w:sz w:val="28"/>
          <w:szCs w:val="28"/>
          <w:lang w:eastAsia="zh-CN"/>
        </w:rPr>
      </w:pPr>
      <w:r>
        <w:rPr>
          <w:rFonts w:asciiTheme="minorHAnsi" w:eastAsiaTheme="minorEastAsia" w:hAnsiTheme="minorHAnsi" w:cstheme="minorHAnsi"/>
          <w:b/>
          <w:sz w:val="28"/>
          <w:szCs w:val="28"/>
          <w:lang w:eastAsia="zh-CN"/>
        </w:rPr>
        <w:t xml:space="preserve">Free &amp; Charitable Clinic HIPAA Toolbox  </w:t>
      </w:r>
    </w:p>
    <w:p w:rsidR="00A7356C" w:rsidRDefault="00A7356C" w:rsidP="00A7356C">
      <w:pPr>
        <w:rPr>
          <w:rFonts w:asciiTheme="minorHAnsi" w:eastAsiaTheme="minorEastAsia" w:hAnsiTheme="minorHAnsi" w:cstheme="minorHAnsi"/>
          <w:b/>
          <w:sz w:val="28"/>
          <w:szCs w:val="28"/>
          <w:lang w:eastAsia="zh-CN"/>
        </w:rPr>
      </w:pPr>
      <w:r>
        <w:rPr>
          <w:rFonts w:asciiTheme="minorHAnsi" w:eastAsiaTheme="minorEastAsia" w:hAnsiTheme="minorHAnsi" w:cstheme="minorHAnsi"/>
          <w:b/>
          <w:sz w:val="28"/>
          <w:szCs w:val="28"/>
          <w:lang w:eastAsia="zh-CN"/>
        </w:rPr>
        <w:t xml:space="preserve">May 2014                                                               </w:t>
      </w:r>
    </w:p>
    <w:p w:rsidR="00A7356C" w:rsidRPr="00A7356C" w:rsidRDefault="00A7356C" w:rsidP="00A7356C">
      <w:pPr>
        <w:pStyle w:val="RBBasic"/>
        <w:spacing w:after="0"/>
        <w:rPr>
          <w:rFonts w:asciiTheme="minorHAnsi" w:hAnsiTheme="minorHAnsi" w:cstheme="minorHAnsi"/>
          <w:b/>
        </w:rPr>
      </w:pPr>
    </w:p>
    <w:tbl>
      <w:tblPr>
        <w:tblStyle w:val="TableGrid"/>
        <w:tblW w:w="0" w:type="auto"/>
        <w:tblLook w:val="04A0" w:firstRow="1" w:lastRow="0" w:firstColumn="1" w:lastColumn="0" w:noHBand="0" w:noVBand="1"/>
      </w:tblPr>
      <w:tblGrid>
        <w:gridCol w:w="2960"/>
        <w:gridCol w:w="7285"/>
        <w:gridCol w:w="2705"/>
      </w:tblGrid>
      <w:tr w:rsidR="008615D6" w:rsidRPr="00A7356C">
        <w:trPr>
          <w:cantSplit/>
          <w:trHeight w:val="557"/>
          <w:tblHeader/>
        </w:trPr>
        <w:tc>
          <w:tcPr>
            <w:tcW w:w="2988" w:type="dxa"/>
          </w:tcPr>
          <w:p w:rsidR="008615D6" w:rsidRPr="00A7356C" w:rsidRDefault="00DD7C6E">
            <w:pPr>
              <w:pStyle w:val="RBBasic"/>
              <w:rPr>
                <w:rFonts w:asciiTheme="minorHAnsi" w:eastAsia="DFKai-SB" w:hAnsiTheme="minorHAnsi" w:cstheme="minorHAnsi"/>
                <w:b/>
                <w:bCs/>
              </w:rPr>
            </w:pPr>
            <w:r w:rsidRPr="00A7356C">
              <w:rPr>
                <w:rFonts w:asciiTheme="minorHAnsi" w:eastAsia="DFKai-SB" w:hAnsiTheme="minorHAnsi" w:cstheme="minorHAnsi"/>
                <w:b/>
                <w:bCs/>
              </w:rPr>
              <w:t>Regulatory References</w:t>
            </w:r>
            <w:r w:rsidRPr="00A7356C">
              <w:rPr>
                <w:rStyle w:val="FootnoteReference"/>
                <w:rFonts w:asciiTheme="minorHAnsi" w:eastAsia="DFKai-SB" w:hAnsiTheme="minorHAnsi" w:cstheme="minorHAnsi"/>
                <w:b/>
                <w:bCs/>
              </w:rPr>
              <w:footnoteReference w:id="1"/>
            </w:r>
            <w:r w:rsidRPr="00A7356C">
              <w:rPr>
                <w:rFonts w:asciiTheme="minorHAnsi" w:eastAsia="DFKai-SB" w:hAnsiTheme="minorHAnsi" w:cstheme="minorHAnsi"/>
                <w:b/>
                <w:bCs/>
              </w:rPr>
              <w:t xml:space="preserve"> </w:t>
            </w:r>
          </w:p>
        </w:tc>
        <w:tc>
          <w:tcPr>
            <w:tcW w:w="7423" w:type="dxa"/>
          </w:tcPr>
          <w:p w:rsidR="008615D6" w:rsidRPr="00A7356C" w:rsidRDefault="00DD7C6E">
            <w:pPr>
              <w:pStyle w:val="RBBasic"/>
              <w:rPr>
                <w:rFonts w:asciiTheme="minorHAnsi" w:eastAsia="DFKai-SB" w:hAnsiTheme="minorHAnsi" w:cstheme="minorHAnsi"/>
                <w:b/>
                <w:bCs/>
              </w:rPr>
            </w:pPr>
            <w:r w:rsidRPr="00A7356C">
              <w:rPr>
                <w:rFonts w:asciiTheme="minorHAnsi" w:eastAsia="DFKai-SB" w:hAnsiTheme="minorHAnsi" w:cstheme="minorHAnsi"/>
                <w:b/>
                <w:bCs/>
              </w:rPr>
              <w:t>Description</w:t>
            </w:r>
          </w:p>
        </w:tc>
        <w:tc>
          <w:tcPr>
            <w:tcW w:w="2765" w:type="dxa"/>
          </w:tcPr>
          <w:p w:rsidR="008615D6" w:rsidRPr="00A7356C" w:rsidRDefault="00DD7C6E">
            <w:pPr>
              <w:pStyle w:val="RBBasic"/>
              <w:spacing w:after="0"/>
              <w:rPr>
                <w:rFonts w:asciiTheme="minorHAnsi" w:eastAsia="DFKai-SB" w:hAnsiTheme="minorHAnsi" w:cstheme="minorHAnsi"/>
                <w:b/>
                <w:bCs/>
              </w:rPr>
            </w:pPr>
            <w:r w:rsidRPr="00A7356C">
              <w:rPr>
                <w:rFonts w:asciiTheme="minorHAnsi" w:eastAsia="DFKai-SB" w:hAnsiTheme="minorHAnsi" w:cstheme="minorHAnsi"/>
                <w:b/>
                <w:bCs/>
              </w:rPr>
              <w:t>Status</w:t>
            </w:r>
          </w:p>
        </w:tc>
      </w:tr>
      <w:tr w:rsidR="008615D6" w:rsidRPr="00A7356C">
        <w:tc>
          <w:tcPr>
            <w:tcW w:w="13176" w:type="dxa"/>
            <w:gridSpan w:val="3"/>
            <w:tcBorders>
              <w:bottom w:val="single" w:sz="4" w:space="0" w:color="000000" w:themeColor="text1"/>
            </w:tcBorders>
          </w:tcPr>
          <w:p w:rsidR="008615D6" w:rsidRPr="00A7356C" w:rsidRDefault="00DD7C6E">
            <w:pPr>
              <w:pStyle w:val="RBBasic"/>
              <w:rPr>
                <w:rFonts w:asciiTheme="minorHAnsi" w:eastAsia="DFKai-SB" w:hAnsiTheme="minorHAnsi" w:cstheme="minorHAnsi"/>
                <w:b/>
                <w:bCs/>
              </w:rPr>
            </w:pPr>
            <w:r w:rsidRPr="00A7356C">
              <w:rPr>
                <w:rFonts w:asciiTheme="minorHAnsi" w:eastAsia="DFKai-SB" w:hAnsiTheme="minorHAnsi" w:cstheme="minorHAnsi"/>
                <w:b/>
                <w:bCs/>
              </w:rPr>
              <w:t>A. POLICIES AND PROCEDURES</w:t>
            </w:r>
          </w:p>
        </w:tc>
      </w:tr>
      <w:tr w:rsidR="008615D6" w:rsidRPr="00A7356C">
        <w:tc>
          <w:tcPr>
            <w:tcW w:w="13176" w:type="dxa"/>
            <w:gridSpan w:val="3"/>
            <w:shd w:val="pct10" w:color="auto" w:fill="auto"/>
          </w:tcPr>
          <w:p w:rsidR="008615D6" w:rsidRPr="00A7356C" w:rsidRDefault="00DD7C6E">
            <w:pPr>
              <w:pStyle w:val="RBBasic"/>
              <w:rPr>
                <w:rFonts w:asciiTheme="minorHAnsi" w:eastAsia="DFKai-SB" w:hAnsiTheme="minorHAnsi" w:cstheme="minorHAnsi"/>
                <w:b/>
                <w:bCs/>
                <w:i/>
              </w:rPr>
            </w:pPr>
            <w:r w:rsidRPr="00A7356C">
              <w:rPr>
                <w:rFonts w:asciiTheme="minorHAnsi" w:eastAsia="DFKai-SB" w:hAnsiTheme="minorHAnsi" w:cstheme="minorHAnsi"/>
                <w:b/>
                <w:bCs/>
                <w:i/>
              </w:rPr>
              <w:t>Security Policies</w:t>
            </w:r>
          </w:p>
        </w:tc>
      </w:tr>
      <w:tr w:rsidR="008615D6" w:rsidRPr="00A7356C">
        <w:tc>
          <w:tcPr>
            <w:tcW w:w="2988" w:type="dxa"/>
          </w:tcPr>
          <w:p w:rsidR="008615D6" w:rsidRPr="00A7356C" w:rsidRDefault="00DD7C6E">
            <w:pPr>
              <w:pStyle w:val="RBBasic"/>
              <w:rPr>
                <w:rFonts w:asciiTheme="minorHAnsi" w:eastAsia="DFKai-SB" w:hAnsiTheme="minorHAnsi" w:cstheme="minorHAnsi"/>
                <w:bCs/>
              </w:rPr>
            </w:pPr>
            <w:r w:rsidRPr="00A7356C">
              <w:rPr>
                <w:rFonts w:asciiTheme="minorHAnsi" w:eastAsia="DFKai-SB" w:hAnsiTheme="minorHAnsi" w:cstheme="minorHAnsi"/>
                <w:bCs/>
              </w:rPr>
              <w:t>164.308(a)(1)(i)</w:t>
            </w:r>
          </w:p>
        </w:tc>
        <w:tc>
          <w:tcPr>
            <w:tcW w:w="7423" w:type="dxa"/>
          </w:tcPr>
          <w:p w:rsidR="008615D6" w:rsidRPr="00A7356C" w:rsidRDefault="00DD7C6E">
            <w:pPr>
              <w:pStyle w:val="RBBasic"/>
              <w:rPr>
                <w:rFonts w:asciiTheme="minorHAnsi" w:eastAsia="DFKai-SB" w:hAnsiTheme="minorHAnsi" w:cstheme="minorHAnsi"/>
                <w:bCs/>
              </w:rPr>
            </w:pPr>
            <w:r w:rsidRPr="00A7356C">
              <w:rPr>
                <w:rFonts w:asciiTheme="minorHAnsi" w:eastAsia="DFKai-SB" w:hAnsiTheme="minorHAnsi" w:cstheme="minorHAnsi"/>
                <w:b/>
                <w:bCs/>
              </w:rPr>
              <w:t>Security Management Process Policies and Procedures</w:t>
            </w:r>
            <w:r w:rsidRPr="00A7356C">
              <w:rPr>
                <w:rFonts w:asciiTheme="minorHAnsi" w:eastAsia="DFKai-SB" w:hAnsiTheme="minorHAnsi" w:cstheme="minorHAnsi"/>
                <w:bCs/>
              </w:rPr>
              <w:t xml:space="preserve"> – policies and procedures addressing the following:</w:t>
            </w:r>
          </w:p>
          <w:p w:rsidR="008615D6" w:rsidRPr="00A7356C" w:rsidRDefault="00DD7C6E">
            <w:pPr>
              <w:pStyle w:val="RBUBullets"/>
              <w:rPr>
                <w:rFonts w:asciiTheme="minorHAnsi" w:hAnsiTheme="minorHAnsi" w:cstheme="minorHAnsi"/>
                <w:szCs w:val="24"/>
              </w:rPr>
            </w:pPr>
            <w:r w:rsidRPr="00A7356C">
              <w:rPr>
                <w:rFonts w:asciiTheme="minorHAnsi" w:hAnsiTheme="minorHAnsi" w:cstheme="minorHAnsi"/>
                <w:szCs w:val="24"/>
              </w:rPr>
              <w:t xml:space="preserve">Conducting of an assessment of potential risks and vulnerabilities to the confidentiality, integrity, and availability of </w:t>
            </w:r>
            <w:proofErr w:type="spellStart"/>
            <w:r w:rsidRPr="00A7356C">
              <w:rPr>
                <w:rFonts w:asciiTheme="minorHAnsi" w:hAnsiTheme="minorHAnsi" w:cstheme="minorHAnsi"/>
                <w:szCs w:val="24"/>
              </w:rPr>
              <w:t>ePHI</w:t>
            </w:r>
            <w:proofErr w:type="spellEnd"/>
          </w:p>
          <w:p w:rsidR="008615D6" w:rsidRPr="00A7356C" w:rsidRDefault="00DD7C6E">
            <w:pPr>
              <w:pStyle w:val="RBUBullets"/>
              <w:rPr>
                <w:rFonts w:asciiTheme="minorHAnsi" w:hAnsiTheme="minorHAnsi" w:cstheme="minorHAnsi"/>
                <w:szCs w:val="24"/>
              </w:rPr>
            </w:pPr>
            <w:r w:rsidRPr="00A7356C">
              <w:rPr>
                <w:rFonts w:asciiTheme="minorHAnsi" w:hAnsiTheme="minorHAnsi" w:cstheme="minorHAnsi"/>
                <w:szCs w:val="24"/>
              </w:rPr>
              <w:t xml:space="preserve">Updating risk assessment on periodic basis and when environmental and operational changes occur that may impact </w:t>
            </w:r>
            <w:proofErr w:type="spellStart"/>
            <w:r w:rsidRPr="00A7356C">
              <w:rPr>
                <w:rFonts w:asciiTheme="minorHAnsi" w:hAnsiTheme="minorHAnsi" w:cstheme="minorHAnsi"/>
                <w:szCs w:val="24"/>
              </w:rPr>
              <w:t>ePHI</w:t>
            </w:r>
            <w:proofErr w:type="spellEnd"/>
            <w:r w:rsidRPr="00A7356C">
              <w:rPr>
                <w:rFonts w:asciiTheme="minorHAnsi" w:hAnsiTheme="minorHAnsi" w:cstheme="minorHAnsi"/>
                <w:szCs w:val="24"/>
              </w:rPr>
              <w:t xml:space="preserve"> systems</w:t>
            </w:r>
          </w:p>
          <w:p w:rsidR="008615D6" w:rsidRPr="00A7356C" w:rsidRDefault="00DD7C6E">
            <w:pPr>
              <w:pStyle w:val="RBUBullets"/>
              <w:rPr>
                <w:rFonts w:asciiTheme="minorHAnsi" w:hAnsiTheme="minorHAnsi" w:cstheme="minorHAnsi"/>
                <w:szCs w:val="24"/>
              </w:rPr>
            </w:pPr>
            <w:r w:rsidRPr="00A7356C">
              <w:rPr>
                <w:rFonts w:asciiTheme="minorHAnsi" w:hAnsiTheme="minorHAnsi" w:cstheme="minorHAnsi"/>
                <w:szCs w:val="24"/>
              </w:rPr>
              <w:t>Sanctions against workforce members who fail to comply with security policies and procedures</w:t>
            </w:r>
          </w:p>
          <w:p w:rsidR="008615D6" w:rsidRPr="00A7356C" w:rsidRDefault="00DD7C6E">
            <w:pPr>
              <w:pStyle w:val="RBUBullets"/>
              <w:rPr>
                <w:rFonts w:asciiTheme="minorHAnsi" w:hAnsiTheme="minorHAnsi" w:cstheme="minorHAnsi"/>
                <w:szCs w:val="24"/>
              </w:rPr>
            </w:pPr>
            <w:r w:rsidRPr="00A7356C">
              <w:rPr>
                <w:rFonts w:asciiTheme="minorHAnsi" w:hAnsiTheme="minorHAnsi" w:cstheme="minorHAnsi"/>
                <w:szCs w:val="24"/>
              </w:rPr>
              <w:t>Review of information system activities (audit logs, access reports, security incident reports)</w:t>
            </w:r>
          </w:p>
        </w:tc>
        <w:tc>
          <w:tcPr>
            <w:tcW w:w="2765" w:type="dxa"/>
          </w:tcPr>
          <w:p w:rsidR="008615D6" w:rsidRPr="00A7356C" w:rsidRDefault="008615D6">
            <w:pPr>
              <w:pStyle w:val="RBBasic"/>
              <w:rPr>
                <w:rFonts w:asciiTheme="minorHAnsi" w:eastAsia="DFKai-SB" w:hAnsiTheme="minorHAnsi" w:cstheme="minorHAnsi"/>
                <w:bCs/>
              </w:rPr>
            </w:pPr>
          </w:p>
        </w:tc>
      </w:tr>
      <w:tr w:rsidR="008615D6" w:rsidRPr="00A7356C">
        <w:tc>
          <w:tcPr>
            <w:tcW w:w="2988" w:type="dxa"/>
          </w:tcPr>
          <w:p w:rsidR="008615D6" w:rsidRPr="00A7356C" w:rsidRDefault="00DD7C6E">
            <w:pPr>
              <w:pStyle w:val="RBBasic"/>
              <w:spacing w:after="0"/>
              <w:rPr>
                <w:rFonts w:asciiTheme="minorHAnsi" w:eastAsia="DFKai-SB" w:hAnsiTheme="minorHAnsi" w:cstheme="minorHAnsi"/>
                <w:bCs/>
              </w:rPr>
            </w:pPr>
            <w:r w:rsidRPr="00A7356C">
              <w:rPr>
                <w:rFonts w:asciiTheme="minorHAnsi" w:eastAsia="DFKai-SB" w:hAnsiTheme="minorHAnsi" w:cstheme="minorHAnsi"/>
                <w:bCs/>
              </w:rPr>
              <w:t xml:space="preserve">164.308(a)(3) </w:t>
            </w:r>
          </w:p>
          <w:p w:rsidR="008615D6" w:rsidRPr="00A7356C" w:rsidRDefault="00DD7C6E">
            <w:pPr>
              <w:pStyle w:val="RBBasic"/>
              <w:rPr>
                <w:rFonts w:asciiTheme="minorHAnsi" w:eastAsia="DFKai-SB" w:hAnsiTheme="minorHAnsi" w:cstheme="minorHAnsi"/>
                <w:bCs/>
              </w:rPr>
            </w:pPr>
            <w:r w:rsidRPr="00A7356C">
              <w:rPr>
                <w:rFonts w:asciiTheme="minorHAnsi" w:eastAsia="DFKai-SB" w:hAnsiTheme="minorHAnsi" w:cstheme="minorHAnsi"/>
                <w:bCs/>
              </w:rPr>
              <w:t>164(a)(4)(i)</w:t>
            </w:r>
          </w:p>
        </w:tc>
        <w:tc>
          <w:tcPr>
            <w:tcW w:w="7423" w:type="dxa"/>
          </w:tcPr>
          <w:p w:rsidR="008615D6" w:rsidRPr="00A7356C" w:rsidRDefault="00DD7C6E">
            <w:pPr>
              <w:pStyle w:val="RBBasic"/>
              <w:rPr>
                <w:rFonts w:asciiTheme="minorHAnsi" w:eastAsia="DFKai-SB" w:hAnsiTheme="minorHAnsi" w:cstheme="minorHAnsi"/>
                <w:bCs/>
              </w:rPr>
            </w:pPr>
            <w:r w:rsidRPr="00A7356C">
              <w:rPr>
                <w:rFonts w:asciiTheme="minorHAnsi" w:eastAsia="DFKai-SB" w:hAnsiTheme="minorHAnsi" w:cstheme="minorHAnsi"/>
                <w:b/>
                <w:bCs/>
              </w:rPr>
              <w:t>Workforce Security and Information Access Management Policies and Procedures</w:t>
            </w:r>
            <w:r w:rsidRPr="00A7356C">
              <w:rPr>
                <w:rFonts w:asciiTheme="minorHAnsi" w:eastAsia="DFKai-SB" w:hAnsiTheme="minorHAnsi" w:cstheme="minorHAnsi"/>
                <w:bCs/>
              </w:rPr>
              <w:t xml:space="preserve"> – policies and procedures addressing the following:</w:t>
            </w:r>
          </w:p>
          <w:p w:rsidR="008615D6" w:rsidRPr="00A7356C" w:rsidRDefault="00DD7C6E">
            <w:pPr>
              <w:pStyle w:val="RBUBullets"/>
              <w:rPr>
                <w:rFonts w:asciiTheme="minorHAnsi" w:hAnsiTheme="minorHAnsi" w:cstheme="minorHAnsi"/>
                <w:szCs w:val="24"/>
              </w:rPr>
            </w:pPr>
            <w:r w:rsidRPr="00A7356C">
              <w:rPr>
                <w:rFonts w:asciiTheme="minorHAnsi" w:eastAsia="DFKai-SB" w:hAnsiTheme="minorHAnsi" w:cstheme="minorHAnsi"/>
                <w:bCs/>
                <w:szCs w:val="24"/>
              </w:rPr>
              <w:lastRenderedPageBreak/>
              <w:t xml:space="preserve">Ensuring that members of the workforce have appropriate access to </w:t>
            </w:r>
            <w:proofErr w:type="spellStart"/>
            <w:r w:rsidRPr="00A7356C">
              <w:rPr>
                <w:rFonts w:asciiTheme="minorHAnsi" w:eastAsia="DFKai-SB" w:hAnsiTheme="minorHAnsi" w:cstheme="minorHAnsi"/>
                <w:bCs/>
                <w:szCs w:val="24"/>
              </w:rPr>
              <w:t>ePHI</w:t>
            </w:r>
            <w:proofErr w:type="spellEnd"/>
            <w:r w:rsidRPr="00A7356C">
              <w:rPr>
                <w:rFonts w:asciiTheme="minorHAnsi" w:eastAsia="DFKai-SB" w:hAnsiTheme="minorHAnsi" w:cstheme="minorHAnsi"/>
                <w:bCs/>
                <w:szCs w:val="24"/>
              </w:rPr>
              <w:t xml:space="preserve"> and preventing those workforce members who should not have access from obtaining access</w:t>
            </w:r>
          </w:p>
          <w:p w:rsidR="008615D6" w:rsidRPr="00A7356C" w:rsidRDefault="00DD7C6E">
            <w:pPr>
              <w:pStyle w:val="RB2Bullets"/>
              <w:rPr>
                <w:rFonts w:asciiTheme="minorHAnsi" w:hAnsiTheme="minorHAnsi" w:cstheme="minorHAnsi"/>
                <w:szCs w:val="24"/>
              </w:rPr>
            </w:pPr>
            <w:r w:rsidRPr="00A7356C">
              <w:rPr>
                <w:rFonts w:asciiTheme="minorHAnsi" w:hAnsiTheme="minorHAnsi" w:cstheme="minorHAnsi"/>
                <w:szCs w:val="24"/>
              </w:rPr>
              <w:t xml:space="preserve">Granting access to </w:t>
            </w:r>
            <w:proofErr w:type="spellStart"/>
            <w:r w:rsidRPr="00A7356C">
              <w:rPr>
                <w:rFonts w:asciiTheme="minorHAnsi" w:hAnsiTheme="minorHAnsi" w:cstheme="minorHAnsi"/>
                <w:szCs w:val="24"/>
              </w:rPr>
              <w:t>ePHI</w:t>
            </w:r>
            <w:proofErr w:type="spellEnd"/>
          </w:p>
          <w:p w:rsidR="008615D6" w:rsidRPr="00A7356C" w:rsidRDefault="00DD7C6E">
            <w:pPr>
              <w:pStyle w:val="RB2Bullets"/>
              <w:rPr>
                <w:rFonts w:asciiTheme="minorHAnsi" w:hAnsiTheme="minorHAnsi" w:cstheme="minorHAnsi"/>
                <w:szCs w:val="24"/>
              </w:rPr>
            </w:pPr>
            <w:r w:rsidRPr="00A7356C">
              <w:rPr>
                <w:rFonts w:asciiTheme="minorHAnsi" w:hAnsiTheme="minorHAnsi" w:cstheme="minorHAnsi"/>
                <w:szCs w:val="24"/>
              </w:rPr>
              <w:t xml:space="preserve">Reviewing and modifying access to </w:t>
            </w:r>
            <w:proofErr w:type="spellStart"/>
            <w:r w:rsidRPr="00A7356C">
              <w:rPr>
                <w:rFonts w:asciiTheme="minorHAnsi" w:hAnsiTheme="minorHAnsi" w:cstheme="minorHAnsi"/>
                <w:szCs w:val="24"/>
              </w:rPr>
              <w:t>ePHI</w:t>
            </w:r>
            <w:proofErr w:type="spellEnd"/>
          </w:p>
          <w:p w:rsidR="008615D6" w:rsidRPr="00A7356C" w:rsidRDefault="00DD7C6E">
            <w:pPr>
              <w:pStyle w:val="RB2Bullets"/>
              <w:rPr>
                <w:rFonts w:asciiTheme="minorHAnsi" w:hAnsiTheme="minorHAnsi" w:cstheme="minorHAnsi"/>
                <w:szCs w:val="24"/>
              </w:rPr>
            </w:pPr>
            <w:r w:rsidRPr="00A7356C">
              <w:rPr>
                <w:rFonts w:asciiTheme="minorHAnsi" w:hAnsiTheme="minorHAnsi" w:cstheme="minorHAnsi"/>
                <w:szCs w:val="24"/>
              </w:rPr>
              <w:t xml:space="preserve">Terminating access to </w:t>
            </w:r>
            <w:proofErr w:type="spellStart"/>
            <w:r w:rsidRPr="00A7356C">
              <w:rPr>
                <w:rFonts w:asciiTheme="minorHAnsi" w:hAnsiTheme="minorHAnsi" w:cstheme="minorHAnsi"/>
                <w:szCs w:val="24"/>
              </w:rPr>
              <w:t>ePHI</w:t>
            </w:r>
            <w:proofErr w:type="spellEnd"/>
            <w:r w:rsidRPr="00A7356C">
              <w:rPr>
                <w:rFonts w:asciiTheme="minorHAnsi" w:hAnsiTheme="minorHAnsi" w:cstheme="minorHAnsi"/>
                <w:szCs w:val="24"/>
              </w:rPr>
              <w:t xml:space="preserve"> and recovery of access control devices when employment ends</w:t>
            </w:r>
          </w:p>
          <w:p w:rsidR="008615D6" w:rsidRPr="00A7356C" w:rsidRDefault="00DD7C6E">
            <w:pPr>
              <w:pStyle w:val="RBUBullets"/>
              <w:rPr>
                <w:rFonts w:asciiTheme="minorHAnsi" w:hAnsiTheme="minorHAnsi" w:cstheme="minorHAnsi"/>
                <w:szCs w:val="24"/>
              </w:rPr>
            </w:pPr>
            <w:r w:rsidRPr="00A7356C">
              <w:rPr>
                <w:rFonts w:asciiTheme="minorHAnsi" w:eastAsia="DFKai-SB" w:hAnsiTheme="minorHAnsi" w:cstheme="minorHAnsi"/>
                <w:bCs/>
                <w:szCs w:val="24"/>
              </w:rPr>
              <w:t xml:space="preserve">Access controls (passwords, etc.) </w:t>
            </w:r>
          </w:p>
        </w:tc>
        <w:tc>
          <w:tcPr>
            <w:tcW w:w="2765" w:type="dxa"/>
          </w:tcPr>
          <w:p w:rsidR="008615D6" w:rsidRPr="00A7356C" w:rsidRDefault="008615D6">
            <w:pPr>
              <w:pStyle w:val="RBBasic"/>
              <w:rPr>
                <w:rFonts w:asciiTheme="minorHAnsi" w:eastAsia="DFKai-SB" w:hAnsiTheme="minorHAnsi" w:cstheme="minorHAnsi"/>
                <w:bCs/>
              </w:rPr>
            </w:pPr>
          </w:p>
        </w:tc>
      </w:tr>
      <w:tr w:rsidR="008615D6" w:rsidRPr="00A7356C">
        <w:tc>
          <w:tcPr>
            <w:tcW w:w="2988" w:type="dxa"/>
          </w:tcPr>
          <w:p w:rsidR="008615D6" w:rsidRPr="00A7356C" w:rsidRDefault="00DD7C6E">
            <w:pPr>
              <w:pStyle w:val="RBBasic"/>
              <w:rPr>
                <w:rFonts w:asciiTheme="minorHAnsi" w:eastAsia="DFKai-SB" w:hAnsiTheme="minorHAnsi" w:cstheme="minorHAnsi"/>
                <w:bCs/>
              </w:rPr>
            </w:pPr>
            <w:r w:rsidRPr="00A7356C">
              <w:rPr>
                <w:rFonts w:asciiTheme="minorHAnsi" w:eastAsia="DFKai-SB" w:hAnsiTheme="minorHAnsi" w:cstheme="minorHAnsi"/>
                <w:bCs/>
              </w:rPr>
              <w:lastRenderedPageBreak/>
              <w:t>164.308(a)(6)(i)</w:t>
            </w:r>
          </w:p>
        </w:tc>
        <w:tc>
          <w:tcPr>
            <w:tcW w:w="7423" w:type="dxa"/>
          </w:tcPr>
          <w:p w:rsidR="008615D6" w:rsidRPr="00A7356C" w:rsidRDefault="00DD7C6E">
            <w:pPr>
              <w:pStyle w:val="RBUBullets"/>
              <w:numPr>
                <w:ilvl w:val="0"/>
                <w:numId w:val="0"/>
              </w:numPr>
              <w:rPr>
                <w:rFonts w:asciiTheme="minorHAnsi" w:hAnsiTheme="minorHAnsi" w:cstheme="minorHAnsi"/>
                <w:szCs w:val="24"/>
              </w:rPr>
            </w:pPr>
            <w:r w:rsidRPr="00A7356C">
              <w:rPr>
                <w:rFonts w:asciiTheme="minorHAnsi" w:hAnsiTheme="minorHAnsi" w:cstheme="minorHAnsi"/>
                <w:b/>
                <w:szCs w:val="24"/>
              </w:rPr>
              <w:t>Security Incident Policies and Procedures</w:t>
            </w:r>
            <w:r w:rsidRPr="00A7356C">
              <w:rPr>
                <w:rFonts w:asciiTheme="minorHAnsi" w:hAnsiTheme="minorHAnsi" w:cstheme="minorHAnsi"/>
                <w:szCs w:val="24"/>
              </w:rPr>
              <w:t xml:space="preserve"> – policies and procedures addressing the following:</w:t>
            </w:r>
          </w:p>
          <w:p w:rsidR="008615D6" w:rsidRPr="00A7356C" w:rsidRDefault="00DD7C6E">
            <w:pPr>
              <w:pStyle w:val="RBUBullets"/>
              <w:rPr>
                <w:rFonts w:asciiTheme="minorHAnsi" w:hAnsiTheme="minorHAnsi" w:cstheme="minorHAnsi"/>
                <w:szCs w:val="24"/>
              </w:rPr>
            </w:pPr>
            <w:r w:rsidRPr="00A7356C">
              <w:rPr>
                <w:rFonts w:asciiTheme="minorHAnsi" w:hAnsiTheme="minorHAnsi" w:cstheme="minorHAnsi"/>
                <w:szCs w:val="24"/>
              </w:rPr>
              <w:t>Identifying, responding to, reporting, documenting, mitigating, and conducting post-incident analysis of security incidents</w:t>
            </w:r>
          </w:p>
          <w:p w:rsidR="008615D6" w:rsidRPr="00A7356C" w:rsidRDefault="00DD7C6E">
            <w:pPr>
              <w:pStyle w:val="RBUBullets"/>
              <w:rPr>
                <w:rFonts w:asciiTheme="minorHAnsi" w:hAnsiTheme="minorHAnsi" w:cstheme="minorHAnsi"/>
                <w:szCs w:val="24"/>
              </w:rPr>
            </w:pPr>
            <w:r w:rsidRPr="00A7356C">
              <w:rPr>
                <w:rFonts w:asciiTheme="minorHAnsi" w:hAnsiTheme="minorHAnsi" w:cstheme="minorHAnsi"/>
                <w:szCs w:val="24"/>
              </w:rPr>
              <w:t>Interplay with Breach Notification policies and procedures</w:t>
            </w:r>
          </w:p>
        </w:tc>
        <w:tc>
          <w:tcPr>
            <w:tcW w:w="2765" w:type="dxa"/>
          </w:tcPr>
          <w:p w:rsidR="008615D6" w:rsidRPr="00A7356C" w:rsidRDefault="008615D6">
            <w:pPr>
              <w:pStyle w:val="RBBasic"/>
              <w:rPr>
                <w:rFonts w:asciiTheme="minorHAnsi" w:eastAsia="DFKai-SB" w:hAnsiTheme="minorHAnsi" w:cstheme="minorHAnsi"/>
                <w:bCs/>
              </w:rPr>
            </w:pPr>
          </w:p>
        </w:tc>
      </w:tr>
      <w:tr w:rsidR="008615D6" w:rsidRPr="00A7356C">
        <w:tc>
          <w:tcPr>
            <w:tcW w:w="2988" w:type="dxa"/>
          </w:tcPr>
          <w:p w:rsidR="008615D6" w:rsidRPr="00A7356C" w:rsidRDefault="00DD7C6E">
            <w:pPr>
              <w:pStyle w:val="RBBasic"/>
              <w:rPr>
                <w:rFonts w:asciiTheme="minorHAnsi" w:eastAsia="DFKai-SB" w:hAnsiTheme="minorHAnsi" w:cstheme="minorHAnsi"/>
                <w:bCs/>
              </w:rPr>
            </w:pPr>
            <w:r w:rsidRPr="00A7356C">
              <w:rPr>
                <w:rFonts w:asciiTheme="minorHAnsi" w:eastAsia="DFKai-SB" w:hAnsiTheme="minorHAnsi" w:cstheme="minorHAnsi"/>
                <w:bCs/>
              </w:rPr>
              <w:t>164.308(a)(7)(i)</w:t>
            </w:r>
          </w:p>
        </w:tc>
        <w:tc>
          <w:tcPr>
            <w:tcW w:w="7423" w:type="dxa"/>
          </w:tcPr>
          <w:p w:rsidR="008615D6" w:rsidRPr="00A7356C" w:rsidRDefault="00DD7C6E">
            <w:pPr>
              <w:pStyle w:val="RBBasic"/>
              <w:rPr>
                <w:rFonts w:asciiTheme="minorHAnsi" w:eastAsia="DFKai-SB" w:hAnsiTheme="minorHAnsi" w:cstheme="minorHAnsi"/>
                <w:bCs/>
              </w:rPr>
            </w:pPr>
            <w:r w:rsidRPr="00A7356C">
              <w:rPr>
                <w:rFonts w:asciiTheme="minorHAnsi" w:eastAsia="DFKai-SB" w:hAnsiTheme="minorHAnsi" w:cstheme="minorHAnsi"/>
                <w:b/>
                <w:bCs/>
              </w:rPr>
              <w:t>Contingency Plan Policies and Procedures</w:t>
            </w:r>
            <w:r w:rsidRPr="00A7356C">
              <w:rPr>
                <w:rFonts w:asciiTheme="minorHAnsi" w:eastAsia="DFKai-SB" w:hAnsiTheme="minorHAnsi" w:cstheme="minorHAnsi"/>
                <w:bCs/>
              </w:rPr>
              <w:t xml:space="preserve"> – policies and procedures addressing the following:</w:t>
            </w:r>
          </w:p>
          <w:p w:rsidR="008615D6" w:rsidRPr="00A7356C" w:rsidRDefault="00DD7C6E">
            <w:pPr>
              <w:pStyle w:val="RBUBullets"/>
              <w:rPr>
                <w:rFonts w:asciiTheme="minorHAnsi" w:hAnsiTheme="minorHAnsi" w:cstheme="minorHAnsi"/>
                <w:szCs w:val="24"/>
              </w:rPr>
            </w:pPr>
            <w:r w:rsidRPr="00A7356C">
              <w:rPr>
                <w:rFonts w:asciiTheme="minorHAnsi" w:hAnsiTheme="minorHAnsi" w:cstheme="minorHAnsi"/>
                <w:szCs w:val="24"/>
              </w:rPr>
              <w:t xml:space="preserve">Identification of foreseeable emergencies compromising access to </w:t>
            </w:r>
            <w:proofErr w:type="spellStart"/>
            <w:r w:rsidRPr="00A7356C">
              <w:rPr>
                <w:rFonts w:asciiTheme="minorHAnsi" w:hAnsiTheme="minorHAnsi" w:cstheme="minorHAnsi"/>
                <w:szCs w:val="24"/>
              </w:rPr>
              <w:t>ePHI</w:t>
            </w:r>
            <w:proofErr w:type="spellEnd"/>
            <w:r w:rsidRPr="00A7356C">
              <w:rPr>
                <w:rFonts w:asciiTheme="minorHAnsi" w:hAnsiTheme="minorHAnsi" w:cstheme="minorHAnsi"/>
                <w:szCs w:val="24"/>
              </w:rPr>
              <w:t>, measures taken to prevent emergencies, recovery of data in the event of emergency, and periodic testing and revision of emergency system, including specifically:</w:t>
            </w:r>
          </w:p>
          <w:p w:rsidR="008615D6" w:rsidRPr="00A7356C" w:rsidRDefault="00DD7C6E">
            <w:pPr>
              <w:pStyle w:val="RB2Bullets"/>
              <w:rPr>
                <w:rFonts w:asciiTheme="minorHAnsi" w:hAnsiTheme="minorHAnsi" w:cstheme="minorHAnsi"/>
                <w:szCs w:val="24"/>
              </w:rPr>
            </w:pPr>
            <w:r w:rsidRPr="00A7356C">
              <w:rPr>
                <w:rFonts w:asciiTheme="minorHAnsi" w:hAnsiTheme="minorHAnsi" w:cstheme="minorHAnsi"/>
                <w:szCs w:val="24"/>
              </w:rPr>
              <w:t xml:space="preserve">Data backup – identifying critical applications, data, operations, and manual and automated processes involving </w:t>
            </w:r>
            <w:proofErr w:type="spellStart"/>
            <w:r w:rsidRPr="00A7356C">
              <w:rPr>
                <w:rFonts w:asciiTheme="minorHAnsi" w:hAnsiTheme="minorHAnsi" w:cstheme="minorHAnsi"/>
                <w:szCs w:val="24"/>
              </w:rPr>
              <w:t>ePHI</w:t>
            </w:r>
            <w:proofErr w:type="spellEnd"/>
            <w:r w:rsidRPr="00A7356C">
              <w:rPr>
                <w:rFonts w:asciiTheme="minorHAnsi" w:hAnsiTheme="minorHAnsi" w:cstheme="minorHAnsi"/>
                <w:szCs w:val="24"/>
              </w:rPr>
              <w:t xml:space="preserve"> to be backed up and creating and maintaining retrievable exact copies of </w:t>
            </w:r>
            <w:proofErr w:type="spellStart"/>
            <w:r w:rsidRPr="00A7356C">
              <w:rPr>
                <w:rFonts w:asciiTheme="minorHAnsi" w:hAnsiTheme="minorHAnsi" w:cstheme="minorHAnsi"/>
                <w:szCs w:val="24"/>
              </w:rPr>
              <w:t>ePHI</w:t>
            </w:r>
            <w:proofErr w:type="spellEnd"/>
            <w:r w:rsidRPr="00A7356C">
              <w:rPr>
                <w:rFonts w:asciiTheme="minorHAnsi" w:hAnsiTheme="minorHAnsi" w:cstheme="minorHAnsi"/>
                <w:szCs w:val="24"/>
              </w:rPr>
              <w:t xml:space="preserve"> in the event of an interruption in access</w:t>
            </w:r>
          </w:p>
          <w:p w:rsidR="008615D6" w:rsidRPr="00A7356C" w:rsidRDefault="00DD7C6E">
            <w:pPr>
              <w:pStyle w:val="RB2Bullets"/>
              <w:rPr>
                <w:rFonts w:asciiTheme="minorHAnsi" w:hAnsiTheme="minorHAnsi" w:cstheme="minorHAnsi"/>
                <w:szCs w:val="24"/>
              </w:rPr>
            </w:pPr>
            <w:r w:rsidRPr="00A7356C">
              <w:rPr>
                <w:rFonts w:asciiTheme="minorHAnsi" w:hAnsiTheme="minorHAnsi" w:cstheme="minorHAnsi"/>
                <w:szCs w:val="24"/>
              </w:rPr>
              <w:lastRenderedPageBreak/>
              <w:t xml:space="preserve">Emergency mode operation plan – enabling continuation of critical business processes and protecting </w:t>
            </w:r>
            <w:proofErr w:type="spellStart"/>
            <w:r w:rsidRPr="00A7356C">
              <w:rPr>
                <w:rFonts w:asciiTheme="minorHAnsi" w:hAnsiTheme="minorHAnsi" w:cstheme="minorHAnsi"/>
                <w:szCs w:val="24"/>
              </w:rPr>
              <w:t>ePHI</w:t>
            </w:r>
            <w:proofErr w:type="spellEnd"/>
            <w:r w:rsidRPr="00A7356C">
              <w:rPr>
                <w:rFonts w:asciiTheme="minorHAnsi" w:hAnsiTheme="minorHAnsi" w:cstheme="minorHAnsi"/>
                <w:szCs w:val="24"/>
              </w:rPr>
              <w:t xml:space="preserve"> while operating in emergency mode, including how key personnel will access needed data and how data used in an emergency will be stored</w:t>
            </w:r>
          </w:p>
          <w:p w:rsidR="008615D6" w:rsidRPr="00A7356C" w:rsidRDefault="00DD7C6E">
            <w:pPr>
              <w:pStyle w:val="RB2Bullets"/>
              <w:rPr>
                <w:rFonts w:asciiTheme="minorHAnsi" w:hAnsiTheme="minorHAnsi" w:cstheme="minorHAnsi"/>
                <w:szCs w:val="24"/>
              </w:rPr>
            </w:pPr>
            <w:r w:rsidRPr="00A7356C">
              <w:rPr>
                <w:rFonts w:asciiTheme="minorHAnsi" w:hAnsiTheme="minorHAnsi" w:cstheme="minorHAnsi"/>
                <w:szCs w:val="24"/>
              </w:rPr>
              <w:t xml:space="preserve">Disaster recovery plan – restoring data lost in the event of an emergency and </w:t>
            </w:r>
            <w:r w:rsidRPr="00A7356C">
              <w:rPr>
                <w:rFonts w:asciiTheme="minorHAnsi" w:eastAsia="DFKai-SB" w:hAnsiTheme="minorHAnsi" w:cstheme="minorHAnsi"/>
                <w:bCs/>
                <w:szCs w:val="24"/>
              </w:rPr>
              <w:t>permitting facility access in support of restoration of lost data</w:t>
            </w:r>
          </w:p>
        </w:tc>
        <w:tc>
          <w:tcPr>
            <w:tcW w:w="2765" w:type="dxa"/>
          </w:tcPr>
          <w:p w:rsidR="008615D6" w:rsidRPr="00A7356C" w:rsidRDefault="008615D6">
            <w:pPr>
              <w:pStyle w:val="RBBasic"/>
              <w:rPr>
                <w:rFonts w:asciiTheme="minorHAnsi" w:eastAsia="DFKai-SB" w:hAnsiTheme="minorHAnsi" w:cstheme="minorHAnsi"/>
                <w:bCs/>
              </w:rPr>
            </w:pPr>
          </w:p>
        </w:tc>
      </w:tr>
      <w:tr w:rsidR="008615D6" w:rsidRPr="00A7356C">
        <w:tc>
          <w:tcPr>
            <w:tcW w:w="2988" w:type="dxa"/>
          </w:tcPr>
          <w:p w:rsidR="008615D6" w:rsidRPr="00A7356C" w:rsidRDefault="00DD7C6E">
            <w:pPr>
              <w:pStyle w:val="RBBasic"/>
              <w:rPr>
                <w:rFonts w:asciiTheme="minorHAnsi" w:eastAsia="DFKai-SB" w:hAnsiTheme="minorHAnsi" w:cstheme="minorHAnsi"/>
                <w:bCs/>
              </w:rPr>
            </w:pPr>
            <w:r w:rsidRPr="00A7356C">
              <w:rPr>
                <w:rFonts w:asciiTheme="minorHAnsi" w:eastAsia="DFKai-SB" w:hAnsiTheme="minorHAnsi" w:cstheme="minorHAnsi"/>
                <w:bCs/>
              </w:rPr>
              <w:lastRenderedPageBreak/>
              <w:t>164.310(a)(1)</w:t>
            </w:r>
          </w:p>
        </w:tc>
        <w:tc>
          <w:tcPr>
            <w:tcW w:w="7423" w:type="dxa"/>
          </w:tcPr>
          <w:p w:rsidR="008615D6" w:rsidRPr="00A7356C" w:rsidRDefault="00DD7C6E">
            <w:pPr>
              <w:pStyle w:val="RBBasic"/>
              <w:rPr>
                <w:rFonts w:asciiTheme="minorHAnsi" w:eastAsia="DFKai-SB" w:hAnsiTheme="minorHAnsi" w:cstheme="minorHAnsi"/>
                <w:bCs/>
              </w:rPr>
            </w:pPr>
            <w:r w:rsidRPr="00A7356C">
              <w:rPr>
                <w:rFonts w:asciiTheme="minorHAnsi" w:eastAsia="DFKai-SB" w:hAnsiTheme="minorHAnsi" w:cstheme="minorHAnsi"/>
                <w:b/>
                <w:bCs/>
              </w:rPr>
              <w:t xml:space="preserve">Facility Access Controls Policies and Procedures </w:t>
            </w:r>
            <w:r w:rsidRPr="00A7356C">
              <w:rPr>
                <w:rFonts w:asciiTheme="minorHAnsi" w:eastAsia="DFKai-SB" w:hAnsiTheme="minorHAnsi" w:cstheme="minorHAnsi"/>
                <w:bCs/>
              </w:rPr>
              <w:t>– policies and procedures addressing the following:</w:t>
            </w:r>
          </w:p>
          <w:p w:rsidR="008615D6" w:rsidRPr="00A7356C" w:rsidRDefault="00DD7C6E">
            <w:pPr>
              <w:pStyle w:val="RBUBullets"/>
              <w:rPr>
                <w:rFonts w:asciiTheme="minorHAnsi" w:hAnsiTheme="minorHAnsi" w:cstheme="minorHAnsi"/>
                <w:szCs w:val="24"/>
              </w:rPr>
            </w:pPr>
            <w:r w:rsidRPr="00A7356C">
              <w:rPr>
                <w:rFonts w:asciiTheme="minorHAnsi" w:eastAsia="DFKai-SB" w:hAnsiTheme="minorHAnsi" w:cstheme="minorHAnsi"/>
                <w:bCs/>
                <w:szCs w:val="24"/>
              </w:rPr>
              <w:t>Limiting physical access to electronic information systems and the facility or facilities in which they are housed, while ensuring that properly authorized access is allowed</w:t>
            </w:r>
          </w:p>
          <w:p w:rsidR="008615D6" w:rsidRPr="00A7356C" w:rsidRDefault="00DD7C6E">
            <w:pPr>
              <w:pStyle w:val="RBUBullets"/>
              <w:rPr>
                <w:rFonts w:asciiTheme="minorHAnsi" w:hAnsiTheme="minorHAnsi" w:cstheme="minorHAnsi"/>
                <w:szCs w:val="24"/>
              </w:rPr>
            </w:pPr>
            <w:r w:rsidRPr="00A7356C">
              <w:rPr>
                <w:rFonts w:asciiTheme="minorHAnsi" w:eastAsia="DFKai-SB" w:hAnsiTheme="minorHAnsi" w:cstheme="minorHAnsi"/>
                <w:bCs/>
                <w:szCs w:val="24"/>
              </w:rPr>
              <w:t>Safeguarding the facility and equipment from unauthorized physical access, tampering, and theft</w:t>
            </w:r>
          </w:p>
          <w:p w:rsidR="008615D6" w:rsidRPr="00A7356C" w:rsidRDefault="00DD7C6E">
            <w:pPr>
              <w:pStyle w:val="RBUBullets"/>
              <w:rPr>
                <w:rFonts w:asciiTheme="minorHAnsi" w:hAnsiTheme="minorHAnsi" w:cstheme="minorHAnsi"/>
                <w:szCs w:val="24"/>
              </w:rPr>
            </w:pPr>
            <w:r w:rsidRPr="00A7356C">
              <w:rPr>
                <w:rFonts w:asciiTheme="minorHAnsi" w:hAnsiTheme="minorHAnsi" w:cstheme="minorHAnsi"/>
                <w:szCs w:val="24"/>
              </w:rPr>
              <w:t>Controlling access by staff, contractors, visitors, and probationary employees</w:t>
            </w:r>
          </w:p>
          <w:p w:rsidR="008615D6" w:rsidRPr="00A7356C" w:rsidRDefault="00DD7C6E">
            <w:pPr>
              <w:pStyle w:val="RBUBullets"/>
              <w:rPr>
                <w:rFonts w:asciiTheme="minorHAnsi" w:hAnsiTheme="minorHAnsi" w:cstheme="minorHAnsi"/>
                <w:szCs w:val="24"/>
              </w:rPr>
            </w:pPr>
            <w:r w:rsidRPr="00A7356C">
              <w:rPr>
                <w:rFonts w:asciiTheme="minorHAnsi" w:hAnsiTheme="minorHAnsi" w:cstheme="minorHAnsi"/>
                <w:szCs w:val="24"/>
              </w:rPr>
              <w:t>Validating a person’s access to facilities based on role or function</w:t>
            </w:r>
          </w:p>
          <w:p w:rsidR="008615D6" w:rsidRPr="00A7356C" w:rsidRDefault="00DD7C6E">
            <w:pPr>
              <w:pStyle w:val="RBUBullets"/>
              <w:rPr>
                <w:rFonts w:asciiTheme="minorHAnsi" w:hAnsiTheme="minorHAnsi" w:cstheme="minorHAnsi"/>
                <w:szCs w:val="24"/>
              </w:rPr>
            </w:pPr>
            <w:r w:rsidRPr="00A7356C">
              <w:rPr>
                <w:rFonts w:asciiTheme="minorHAnsi" w:hAnsiTheme="minorHAnsi" w:cstheme="minorHAnsi"/>
                <w:szCs w:val="24"/>
              </w:rPr>
              <w:t>Documenting repairs and modifications to physical components of facility related to security (hardware, walls, doors, locks, etc.)</w:t>
            </w:r>
          </w:p>
        </w:tc>
        <w:tc>
          <w:tcPr>
            <w:tcW w:w="2765" w:type="dxa"/>
          </w:tcPr>
          <w:p w:rsidR="008615D6" w:rsidRPr="00A7356C" w:rsidRDefault="008615D6">
            <w:pPr>
              <w:pStyle w:val="RBBasic"/>
              <w:rPr>
                <w:rFonts w:asciiTheme="minorHAnsi" w:eastAsia="DFKai-SB" w:hAnsiTheme="minorHAnsi" w:cstheme="minorHAnsi"/>
                <w:bCs/>
              </w:rPr>
            </w:pPr>
          </w:p>
        </w:tc>
      </w:tr>
      <w:tr w:rsidR="008615D6" w:rsidRPr="00A7356C">
        <w:tc>
          <w:tcPr>
            <w:tcW w:w="2988" w:type="dxa"/>
          </w:tcPr>
          <w:p w:rsidR="008615D6" w:rsidRPr="00A7356C" w:rsidRDefault="00DD7C6E">
            <w:pPr>
              <w:pStyle w:val="RBBasic"/>
              <w:rPr>
                <w:rFonts w:asciiTheme="minorHAnsi" w:eastAsia="DFKai-SB" w:hAnsiTheme="minorHAnsi" w:cstheme="minorHAnsi"/>
                <w:bCs/>
              </w:rPr>
            </w:pPr>
            <w:r w:rsidRPr="00A7356C">
              <w:rPr>
                <w:rFonts w:asciiTheme="minorHAnsi" w:eastAsia="DFKai-SB" w:hAnsiTheme="minorHAnsi" w:cstheme="minorHAnsi"/>
                <w:bCs/>
              </w:rPr>
              <w:t>164.310(b)</w:t>
            </w:r>
          </w:p>
        </w:tc>
        <w:tc>
          <w:tcPr>
            <w:tcW w:w="7423" w:type="dxa"/>
          </w:tcPr>
          <w:p w:rsidR="008615D6" w:rsidRPr="00A7356C" w:rsidRDefault="00DD7C6E">
            <w:pPr>
              <w:pStyle w:val="RBBasic"/>
              <w:rPr>
                <w:rFonts w:asciiTheme="minorHAnsi" w:eastAsia="DFKai-SB" w:hAnsiTheme="minorHAnsi" w:cstheme="minorHAnsi"/>
                <w:bCs/>
              </w:rPr>
            </w:pPr>
            <w:r w:rsidRPr="00A7356C">
              <w:rPr>
                <w:rFonts w:asciiTheme="minorHAnsi" w:eastAsia="DFKai-SB" w:hAnsiTheme="minorHAnsi" w:cstheme="minorHAnsi"/>
                <w:b/>
                <w:bCs/>
              </w:rPr>
              <w:t xml:space="preserve">Workstation Use Policies and Procedures </w:t>
            </w:r>
            <w:r w:rsidRPr="00A7356C">
              <w:rPr>
                <w:rFonts w:asciiTheme="minorHAnsi" w:eastAsia="DFKai-SB" w:hAnsiTheme="minorHAnsi" w:cstheme="minorHAnsi"/>
                <w:bCs/>
              </w:rPr>
              <w:t>– policies and procedures addressing the following:</w:t>
            </w:r>
          </w:p>
          <w:p w:rsidR="008615D6" w:rsidRPr="00A7356C" w:rsidRDefault="00DD7C6E">
            <w:pPr>
              <w:pStyle w:val="RBUBullets"/>
              <w:rPr>
                <w:rFonts w:asciiTheme="minorHAnsi" w:hAnsiTheme="minorHAnsi" w:cstheme="minorHAnsi"/>
                <w:szCs w:val="24"/>
              </w:rPr>
            </w:pPr>
            <w:r w:rsidRPr="00A7356C">
              <w:rPr>
                <w:rFonts w:asciiTheme="minorHAnsi" w:hAnsiTheme="minorHAnsi" w:cstheme="minorHAnsi"/>
                <w:szCs w:val="24"/>
              </w:rPr>
              <w:t>Classifications of workstations by type, use, capabilities, and allowable activities</w:t>
            </w:r>
          </w:p>
          <w:p w:rsidR="008615D6" w:rsidRPr="00A7356C" w:rsidRDefault="00DD7C6E">
            <w:pPr>
              <w:pStyle w:val="RBUBullets"/>
              <w:rPr>
                <w:rFonts w:asciiTheme="minorHAnsi" w:hAnsiTheme="minorHAnsi" w:cstheme="minorHAnsi"/>
                <w:szCs w:val="24"/>
              </w:rPr>
            </w:pPr>
            <w:r w:rsidRPr="00A7356C">
              <w:rPr>
                <w:rFonts w:asciiTheme="minorHAnsi" w:hAnsiTheme="minorHAnsi" w:cstheme="minorHAnsi"/>
                <w:szCs w:val="24"/>
              </w:rPr>
              <w:lastRenderedPageBreak/>
              <w:t>Proper functions of company workstations (for example, do specific workstations have dedicated uses such as patient care or billing functions?)</w:t>
            </w:r>
          </w:p>
          <w:p w:rsidR="008615D6" w:rsidRPr="00A7356C" w:rsidRDefault="00DD7C6E">
            <w:pPr>
              <w:pStyle w:val="RBUBullets"/>
              <w:rPr>
                <w:rFonts w:asciiTheme="minorHAnsi" w:hAnsiTheme="minorHAnsi" w:cstheme="minorHAnsi"/>
                <w:szCs w:val="24"/>
              </w:rPr>
            </w:pPr>
            <w:r w:rsidRPr="00A7356C">
              <w:rPr>
                <w:rFonts w:asciiTheme="minorHAnsi" w:hAnsiTheme="minorHAnsi" w:cstheme="minorHAnsi"/>
                <w:szCs w:val="24"/>
              </w:rPr>
              <w:t>Physical attributes of surroundings of specific workstations (for example, is computer in a private area, behind a locked door, etc.?)</w:t>
            </w:r>
          </w:p>
          <w:p w:rsidR="008615D6" w:rsidRPr="00A7356C" w:rsidRDefault="00DD7C6E">
            <w:pPr>
              <w:pStyle w:val="RBUBullets"/>
              <w:rPr>
                <w:rFonts w:asciiTheme="minorHAnsi" w:hAnsiTheme="minorHAnsi" w:cstheme="minorHAnsi"/>
                <w:szCs w:val="24"/>
              </w:rPr>
            </w:pPr>
            <w:r w:rsidRPr="00A7356C">
              <w:rPr>
                <w:rFonts w:asciiTheme="minorHAnsi" w:hAnsiTheme="minorHAnsi" w:cstheme="minorHAnsi"/>
                <w:szCs w:val="24"/>
              </w:rPr>
              <w:t>Preventing unauthorized access to an unattended workstation and limiting viewing of sensitive information (for example, automatic log off)</w:t>
            </w:r>
          </w:p>
        </w:tc>
        <w:tc>
          <w:tcPr>
            <w:tcW w:w="2765" w:type="dxa"/>
          </w:tcPr>
          <w:p w:rsidR="008615D6" w:rsidRPr="00A7356C" w:rsidRDefault="008615D6">
            <w:pPr>
              <w:pStyle w:val="RBBasic"/>
              <w:rPr>
                <w:rFonts w:asciiTheme="minorHAnsi" w:eastAsia="DFKai-SB" w:hAnsiTheme="minorHAnsi" w:cstheme="minorHAnsi"/>
                <w:bCs/>
              </w:rPr>
            </w:pPr>
          </w:p>
        </w:tc>
      </w:tr>
      <w:tr w:rsidR="008615D6" w:rsidRPr="00A7356C">
        <w:tc>
          <w:tcPr>
            <w:tcW w:w="2988" w:type="dxa"/>
          </w:tcPr>
          <w:p w:rsidR="008615D6" w:rsidRPr="00A7356C" w:rsidRDefault="00DD7C6E">
            <w:pPr>
              <w:pStyle w:val="RBBasic"/>
              <w:rPr>
                <w:rFonts w:asciiTheme="minorHAnsi" w:eastAsia="DFKai-SB" w:hAnsiTheme="minorHAnsi" w:cstheme="minorHAnsi"/>
                <w:bCs/>
              </w:rPr>
            </w:pPr>
            <w:r w:rsidRPr="00A7356C">
              <w:rPr>
                <w:rFonts w:asciiTheme="minorHAnsi" w:eastAsia="DFKai-SB" w:hAnsiTheme="minorHAnsi" w:cstheme="minorHAnsi"/>
                <w:bCs/>
              </w:rPr>
              <w:lastRenderedPageBreak/>
              <w:t>164.310(d)(1)</w:t>
            </w:r>
          </w:p>
        </w:tc>
        <w:tc>
          <w:tcPr>
            <w:tcW w:w="7423" w:type="dxa"/>
          </w:tcPr>
          <w:p w:rsidR="008615D6" w:rsidRPr="00A7356C" w:rsidRDefault="00DD7C6E">
            <w:pPr>
              <w:pStyle w:val="RBBasic"/>
              <w:rPr>
                <w:rFonts w:asciiTheme="minorHAnsi" w:eastAsia="DFKai-SB" w:hAnsiTheme="minorHAnsi" w:cstheme="minorHAnsi"/>
                <w:bCs/>
              </w:rPr>
            </w:pPr>
            <w:r w:rsidRPr="00A7356C">
              <w:rPr>
                <w:rFonts w:asciiTheme="minorHAnsi" w:eastAsia="DFKai-SB" w:hAnsiTheme="minorHAnsi" w:cstheme="minorHAnsi"/>
                <w:b/>
                <w:bCs/>
              </w:rPr>
              <w:t xml:space="preserve">Device and Media Controls Policies and Procedures </w:t>
            </w:r>
            <w:r w:rsidRPr="00A7356C">
              <w:rPr>
                <w:rFonts w:asciiTheme="minorHAnsi" w:eastAsia="DFKai-SB" w:hAnsiTheme="minorHAnsi" w:cstheme="minorHAnsi"/>
                <w:bCs/>
              </w:rPr>
              <w:t>– policies and procedures addressing the following:</w:t>
            </w:r>
          </w:p>
          <w:p w:rsidR="008615D6" w:rsidRPr="00A7356C" w:rsidRDefault="00DD7C6E">
            <w:pPr>
              <w:pStyle w:val="RBUBullets"/>
              <w:rPr>
                <w:rFonts w:asciiTheme="minorHAnsi" w:hAnsiTheme="minorHAnsi" w:cstheme="minorHAnsi"/>
                <w:szCs w:val="24"/>
              </w:rPr>
            </w:pPr>
            <w:r w:rsidRPr="00A7356C">
              <w:rPr>
                <w:rFonts w:asciiTheme="minorHAnsi" w:hAnsiTheme="minorHAnsi" w:cstheme="minorHAnsi"/>
                <w:szCs w:val="24"/>
              </w:rPr>
              <w:t xml:space="preserve">Tracking of receipt and removal of hardware and electronic media containing </w:t>
            </w:r>
            <w:proofErr w:type="spellStart"/>
            <w:r w:rsidRPr="00A7356C">
              <w:rPr>
                <w:rFonts w:asciiTheme="minorHAnsi" w:hAnsiTheme="minorHAnsi" w:cstheme="minorHAnsi"/>
                <w:szCs w:val="24"/>
              </w:rPr>
              <w:t>ePHI</w:t>
            </w:r>
            <w:proofErr w:type="spellEnd"/>
            <w:r w:rsidRPr="00A7356C">
              <w:rPr>
                <w:rFonts w:asciiTheme="minorHAnsi" w:hAnsiTheme="minorHAnsi" w:cstheme="minorHAnsi"/>
                <w:szCs w:val="24"/>
              </w:rPr>
              <w:t xml:space="preserve"> into and out of the facility and movement within the facility</w:t>
            </w:r>
          </w:p>
          <w:p w:rsidR="008615D6" w:rsidRPr="00A7356C" w:rsidRDefault="00DD7C6E">
            <w:pPr>
              <w:pStyle w:val="RBUBullets"/>
              <w:rPr>
                <w:rFonts w:asciiTheme="minorHAnsi" w:hAnsiTheme="minorHAnsi" w:cstheme="minorHAnsi"/>
                <w:szCs w:val="24"/>
              </w:rPr>
            </w:pPr>
            <w:r w:rsidRPr="00A7356C">
              <w:rPr>
                <w:rFonts w:asciiTheme="minorHAnsi" w:hAnsiTheme="minorHAnsi" w:cstheme="minorHAnsi"/>
                <w:szCs w:val="24"/>
              </w:rPr>
              <w:t xml:space="preserve">Disposal of hardware, software, and </w:t>
            </w:r>
            <w:proofErr w:type="spellStart"/>
            <w:r w:rsidRPr="00A7356C">
              <w:rPr>
                <w:rFonts w:asciiTheme="minorHAnsi" w:hAnsiTheme="minorHAnsi" w:cstheme="minorHAnsi"/>
                <w:szCs w:val="24"/>
              </w:rPr>
              <w:t>ePHI</w:t>
            </w:r>
            <w:proofErr w:type="spellEnd"/>
            <w:r w:rsidRPr="00A7356C">
              <w:rPr>
                <w:rFonts w:asciiTheme="minorHAnsi" w:hAnsiTheme="minorHAnsi" w:cstheme="minorHAnsi"/>
                <w:szCs w:val="24"/>
              </w:rPr>
              <w:t xml:space="preserve"> data</w:t>
            </w:r>
          </w:p>
          <w:p w:rsidR="008615D6" w:rsidRPr="00A7356C" w:rsidRDefault="00DD7C6E">
            <w:pPr>
              <w:pStyle w:val="RBUBullets"/>
              <w:rPr>
                <w:rFonts w:asciiTheme="minorHAnsi" w:hAnsiTheme="minorHAnsi" w:cstheme="minorHAnsi"/>
                <w:szCs w:val="24"/>
              </w:rPr>
            </w:pPr>
            <w:r w:rsidRPr="00A7356C">
              <w:rPr>
                <w:rFonts w:asciiTheme="minorHAnsi" w:hAnsiTheme="minorHAnsi" w:cstheme="minorHAnsi"/>
                <w:szCs w:val="24"/>
              </w:rPr>
              <w:t>Protection of data in storage</w:t>
            </w:r>
          </w:p>
          <w:p w:rsidR="008615D6" w:rsidRPr="00A7356C" w:rsidRDefault="00DD7C6E">
            <w:pPr>
              <w:pStyle w:val="RBUBullets"/>
              <w:rPr>
                <w:rFonts w:asciiTheme="minorHAnsi" w:hAnsiTheme="minorHAnsi" w:cstheme="minorHAnsi"/>
                <w:szCs w:val="24"/>
              </w:rPr>
            </w:pPr>
            <w:r w:rsidRPr="00A7356C">
              <w:rPr>
                <w:rFonts w:asciiTheme="minorHAnsi" w:hAnsiTheme="minorHAnsi" w:cstheme="minorHAnsi"/>
                <w:szCs w:val="24"/>
              </w:rPr>
              <w:t xml:space="preserve">Removal of </w:t>
            </w:r>
            <w:proofErr w:type="spellStart"/>
            <w:r w:rsidRPr="00A7356C">
              <w:rPr>
                <w:rFonts w:asciiTheme="minorHAnsi" w:hAnsiTheme="minorHAnsi" w:cstheme="minorHAnsi"/>
                <w:szCs w:val="24"/>
              </w:rPr>
              <w:t>ePHI</w:t>
            </w:r>
            <w:proofErr w:type="spellEnd"/>
            <w:r w:rsidRPr="00A7356C">
              <w:rPr>
                <w:rFonts w:asciiTheme="minorHAnsi" w:hAnsiTheme="minorHAnsi" w:cstheme="minorHAnsi"/>
                <w:szCs w:val="24"/>
              </w:rPr>
              <w:t xml:space="preserve"> before reusing electronic media</w:t>
            </w:r>
          </w:p>
        </w:tc>
        <w:tc>
          <w:tcPr>
            <w:tcW w:w="2765" w:type="dxa"/>
          </w:tcPr>
          <w:p w:rsidR="008615D6" w:rsidRPr="00A7356C" w:rsidRDefault="008615D6">
            <w:pPr>
              <w:pStyle w:val="RBBasic"/>
              <w:rPr>
                <w:rFonts w:asciiTheme="minorHAnsi" w:eastAsia="DFKai-SB" w:hAnsiTheme="minorHAnsi" w:cstheme="minorHAnsi"/>
                <w:bCs/>
              </w:rPr>
            </w:pPr>
          </w:p>
        </w:tc>
      </w:tr>
      <w:tr w:rsidR="008615D6" w:rsidRPr="00A7356C">
        <w:tc>
          <w:tcPr>
            <w:tcW w:w="2988" w:type="dxa"/>
          </w:tcPr>
          <w:p w:rsidR="008615D6" w:rsidRPr="00A7356C" w:rsidRDefault="00DD7C6E">
            <w:pPr>
              <w:pStyle w:val="RBBasic"/>
              <w:rPr>
                <w:rFonts w:asciiTheme="minorHAnsi" w:eastAsia="DFKai-SB" w:hAnsiTheme="minorHAnsi" w:cstheme="minorHAnsi"/>
                <w:bCs/>
              </w:rPr>
            </w:pPr>
            <w:r w:rsidRPr="00A7356C">
              <w:rPr>
                <w:rFonts w:asciiTheme="minorHAnsi" w:eastAsia="DFKai-SB" w:hAnsiTheme="minorHAnsi" w:cstheme="minorHAnsi"/>
                <w:bCs/>
              </w:rPr>
              <w:t>164.312(a)(1)</w:t>
            </w:r>
          </w:p>
        </w:tc>
        <w:tc>
          <w:tcPr>
            <w:tcW w:w="7423" w:type="dxa"/>
          </w:tcPr>
          <w:p w:rsidR="008615D6" w:rsidRPr="00A7356C" w:rsidRDefault="00DD7C6E">
            <w:pPr>
              <w:pStyle w:val="RBBasic"/>
              <w:rPr>
                <w:rFonts w:asciiTheme="minorHAnsi" w:eastAsia="DFKai-SB" w:hAnsiTheme="minorHAnsi" w:cstheme="minorHAnsi"/>
                <w:bCs/>
              </w:rPr>
            </w:pPr>
            <w:r w:rsidRPr="00A7356C">
              <w:rPr>
                <w:rFonts w:asciiTheme="minorHAnsi" w:eastAsia="DFKai-SB" w:hAnsiTheme="minorHAnsi" w:cstheme="minorHAnsi"/>
                <w:b/>
                <w:bCs/>
              </w:rPr>
              <w:t xml:space="preserve">Access Control Policies and Procedures </w:t>
            </w:r>
            <w:r w:rsidRPr="00A7356C">
              <w:rPr>
                <w:rFonts w:asciiTheme="minorHAnsi" w:eastAsia="DFKai-SB" w:hAnsiTheme="minorHAnsi" w:cstheme="minorHAnsi"/>
                <w:bCs/>
              </w:rPr>
              <w:t>– policies and procedures addressing the following:</w:t>
            </w:r>
          </w:p>
          <w:p w:rsidR="008615D6" w:rsidRPr="00A7356C" w:rsidRDefault="00DD7C6E">
            <w:pPr>
              <w:pStyle w:val="RBUBullets"/>
              <w:rPr>
                <w:rFonts w:asciiTheme="minorHAnsi" w:hAnsiTheme="minorHAnsi" w:cstheme="minorHAnsi"/>
                <w:szCs w:val="24"/>
              </w:rPr>
            </w:pPr>
            <w:r w:rsidRPr="00A7356C">
              <w:rPr>
                <w:rFonts w:asciiTheme="minorHAnsi" w:hAnsiTheme="minorHAnsi" w:cstheme="minorHAnsi"/>
                <w:szCs w:val="24"/>
              </w:rPr>
              <w:t xml:space="preserve">Allowing access to </w:t>
            </w:r>
            <w:proofErr w:type="spellStart"/>
            <w:r w:rsidRPr="00A7356C">
              <w:rPr>
                <w:rFonts w:asciiTheme="minorHAnsi" w:hAnsiTheme="minorHAnsi" w:cstheme="minorHAnsi"/>
                <w:szCs w:val="24"/>
              </w:rPr>
              <w:t>ePHI</w:t>
            </w:r>
            <w:proofErr w:type="spellEnd"/>
            <w:r w:rsidRPr="00A7356C">
              <w:rPr>
                <w:rFonts w:asciiTheme="minorHAnsi" w:hAnsiTheme="minorHAnsi" w:cstheme="minorHAnsi"/>
                <w:szCs w:val="24"/>
              </w:rPr>
              <w:t xml:space="preserve"> systems to only those persons that have been properly granted access</w:t>
            </w:r>
          </w:p>
          <w:p w:rsidR="008615D6" w:rsidRPr="00A7356C" w:rsidRDefault="00DD7C6E">
            <w:pPr>
              <w:pStyle w:val="RBUBullets"/>
              <w:rPr>
                <w:rFonts w:asciiTheme="minorHAnsi" w:hAnsiTheme="minorHAnsi" w:cstheme="minorHAnsi"/>
                <w:szCs w:val="24"/>
              </w:rPr>
            </w:pPr>
            <w:r w:rsidRPr="00A7356C">
              <w:rPr>
                <w:rFonts w:asciiTheme="minorHAnsi" w:hAnsiTheme="minorHAnsi" w:cstheme="minorHAnsi"/>
                <w:szCs w:val="24"/>
              </w:rPr>
              <w:t xml:space="preserve">Establishment of unique user identification number for access to </w:t>
            </w:r>
            <w:proofErr w:type="spellStart"/>
            <w:r w:rsidRPr="00A7356C">
              <w:rPr>
                <w:rFonts w:asciiTheme="minorHAnsi" w:hAnsiTheme="minorHAnsi" w:cstheme="minorHAnsi"/>
                <w:szCs w:val="24"/>
              </w:rPr>
              <w:t>ePHI</w:t>
            </w:r>
            <w:proofErr w:type="spellEnd"/>
          </w:p>
          <w:p w:rsidR="008615D6" w:rsidRPr="00A7356C" w:rsidRDefault="00DD7C6E">
            <w:pPr>
              <w:pStyle w:val="RBUBullets"/>
              <w:rPr>
                <w:rFonts w:asciiTheme="minorHAnsi" w:hAnsiTheme="minorHAnsi" w:cstheme="minorHAnsi"/>
                <w:szCs w:val="24"/>
              </w:rPr>
            </w:pPr>
            <w:r w:rsidRPr="00A7356C">
              <w:rPr>
                <w:rFonts w:asciiTheme="minorHAnsi" w:hAnsiTheme="minorHAnsi" w:cstheme="minorHAnsi"/>
                <w:szCs w:val="24"/>
              </w:rPr>
              <w:lastRenderedPageBreak/>
              <w:t>Activity tracking and review on a periodic basis</w:t>
            </w:r>
          </w:p>
          <w:p w:rsidR="008615D6" w:rsidRPr="00A7356C" w:rsidRDefault="00DD7C6E">
            <w:pPr>
              <w:pStyle w:val="RBUBullets"/>
              <w:rPr>
                <w:rFonts w:asciiTheme="minorHAnsi" w:hAnsiTheme="minorHAnsi" w:cstheme="minorHAnsi"/>
                <w:szCs w:val="24"/>
              </w:rPr>
            </w:pPr>
            <w:r w:rsidRPr="00A7356C">
              <w:rPr>
                <w:rFonts w:asciiTheme="minorHAnsi" w:hAnsiTheme="minorHAnsi" w:cstheme="minorHAnsi"/>
                <w:szCs w:val="24"/>
              </w:rPr>
              <w:t>Granting authority to add, modify, or delete user access</w:t>
            </w:r>
          </w:p>
          <w:p w:rsidR="008615D6" w:rsidRPr="00A7356C" w:rsidRDefault="00DD7C6E">
            <w:pPr>
              <w:pStyle w:val="RBUBullets"/>
              <w:rPr>
                <w:rFonts w:asciiTheme="minorHAnsi" w:hAnsiTheme="minorHAnsi" w:cstheme="minorHAnsi"/>
                <w:szCs w:val="24"/>
              </w:rPr>
            </w:pPr>
            <w:r w:rsidRPr="00A7356C">
              <w:rPr>
                <w:rFonts w:asciiTheme="minorHAnsi" w:hAnsiTheme="minorHAnsi" w:cstheme="minorHAnsi"/>
                <w:szCs w:val="24"/>
              </w:rPr>
              <w:t>Electronic procedures that terminate an electronic session after a predetermined time of inactivity</w:t>
            </w:r>
          </w:p>
          <w:p w:rsidR="008615D6" w:rsidRPr="00A7356C" w:rsidRDefault="00DD7C6E">
            <w:pPr>
              <w:pStyle w:val="RBUBullets"/>
              <w:rPr>
                <w:rFonts w:asciiTheme="minorHAnsi" w:hAnsiTheme="minorHAnsi" w:cstheme="minorHAnsi"/>
                <w:szCs w:val="24"/>
              </w:rPr>
            </w:pPr>
            <w:r w:rsidRPr="00A7356C">
              <w:rPr>
                <w:rFonts w:asciiTheme="minorHAnsi" w:hAnsiTheme="minorHAnsi" w:cstheme="minorHAnsi"/>
                <w:szCs w:val="24"/>
              </w:rPr>
              <w:t xml:space="preserve">How access to </w:t>
            </w:r>
            <w:proofErr w:type="spellStart"/>
            <w:r w:rsidRPr="00A7356C">
              <w:rPr>
                <w:rFonts w:asciiTheme="minorHAnsi" w:hAnsiTheme="minorHAnsi" w:cstheme="minorHAnsi"/>
                <w:szCs w:val="24"/>
              </w:rPr>
              <w:t>ePHI</w:t>
            </w:r>
            <w:proofErr w:type="spellEnd"/>
            <w:r w:rsidRPr="00A7356C">
              <w:rPr>
                <w:rFonts w:asciiTheme="minorHAnsi" w:hAnsiTheme="minorHAnsi" w:cstheme="minorHAnsi"/>
                <w:szCs w:val="24"/>
              </w:rPr>
              <w:t xml:space="preserve"> during an emergency is appropriately limited</w:t>
            </w:r>
          </w:p>
          <w:p w:rsidR="008615D6" w:rsidRPr="00A7356C" w:rsidRDefault="00DD7C6E">
            <w:pPr>
              <w:pStyle w:val="RBUBullets"/>
              <w:rPr>
                <w:rFonts w:asciiTheme="minorHAnsi" w:hAnsiTheme="minorHAnsi" w:cstheme="minorHAnsi"/>
                <w:szCs w:val="24"/>
              </w:rPr>
            </w:pPr>
            <w:r w:rsidRPr="00A7356C">
              <w:rPr>
                <w:rFonts w:asciiTheme="minorHAnsi" w:hAnsiTheme="minorHAnsi" w:cstheme="minorHAnsi"/>
                <w:szCs w:val="24"/>
              </w:rPr>
              <w:t>Removal of user access upon termination or change in position</w:t>
            </w:r>
          </w:p>
          <w:p w:rsidR="008615D6" w:rsidRPr="00A7356C" w:rsidRDefault="00DD7C6E">
            <w:pPr>
              <w:pStyle w:val="RBUBullets"/>
              <w:rPr>
                <w:rFonts w:asciiTheme="minorHAnsi" w:hAnsiTheme="minorHAnsi" w:cstheme="minorHAnsi"/>
                <w:szCs w:val="24"/>
              </w:rPr>
            </w:pPr>
            <w:r w:rsidRPr="00A7356C">
              <w:rPr>
                <w:rFonts w:asciiTheme="minorHAnsi" w:hAnsiTheme="minorHAnsi" w:cstheme="minorHAnsi"/>
                <w:szCs w:val="24"/>
              </w:rPr>
              <w:t xml:space="preserve">Encryption standards to protect </w:t>
            </w:r>
            <w:proofErr w:type="spellStart"/>
            <w:r w:rsidRPr="00A7356C">
              <w:rPr>
                <w:rFonts w:asciiTheme="minorHAnsi" w:hAnsiTheme="minorHAnsi" w:cstheme="minorHAnsi"/>
                <w:szCs w:val="24"/>
              </w:rPr>
              <w:t>ePHI</w:t>
            </w:r>
            <w:proofErr w:type="spellEnd"/>
          </w:p>
        </w:tc>
        <w:tc>
          <w:tcPr>
            <w:tcW w:w="2765" w:type="dxa"/>
          </w:tcPr>
          <w:p w:rsidR="008615D6" w:rsidRPr="00A7356C" w:rsidRDefault="008615D6">
            <w:pPr>
              <w:pStyle w:val="RBBasic"/>
              <w:rPr>
                <w:rFonts w:asciiTheme="minorHAnsi" w:eastAsia="DFKai-SB" w:hAnsiTheme="minorHAnsi" w:cstheme="minorHAnsi"/>
                <w:bCs/>
              </w:rPr>
            </w:pPr>
          </w:p>
        </w:tc>
      </w:tr>
      <w:tr w:rsidR="008615D6" w:rsidRPr="00A7356C">
        <w:tc>
          <w:tcPr>
            <w:tcW w:w="2988" w:type="dxa"/>
          </w:tcPr>
          <w:p w:rsidR="008615D6" w:rsidRPr="00A7356C" w:rsidRDefault="00DD7C6E">
            <w:pPr>
              <w:pStyle w:val="RBBasic"/>
              <w:rPr>
                <w:rFonts w:asciiTheme="minorHAnsi" w:eastAsia="DFKai-SB" w:hAnsiTheme="minorHAnsi" w:cstheme="minorHAnsi"/>
                <w:bCs/>
              </w:rPr>
            </w:pPr>
            <w:r w:rsidRPr="00A7356C">
              <w:rPr>
                <w:rFonts w:asciiTheme="minorHAnsi" w:eastAsia="DFKai-SB" w:hAnsiTheme="minorHAnsi" w:cstheme="minorHAnsi"/>
                <w:bCs/>
              </w:rPr>
              <w:lastRenderedPageBreak/>
              <w:t>164.312(c)(1)</w:t>
            </w:r>
          </w:p>
        </w:tc>
        <w:tc>
          <w:tcPr>
            <w:tcW w:w="7423" w:type="dxa"/>
          </w:tcPr>
          <w:p w:rsidR="008615D6" w:rsidRPr="00A7356C" w:rsidRDefault="00DD7C6E">
            <w:pPr>
              <w:pStyle w:val="RBBasic"/>
              <w:rPr>
                <w:rFonts w:asciiTheme="minorHAnsi" w:eastAsia="DFKai-SB" w:hAnsiTheme="minorHAnsi" w:cstheme="minorHAnsi"/>
                <w:bCs/>
              </w:rPr>
            </w:pPr>
            <w:r w:rsidRPr="00A7356C">
              <w:rPr>
                <w:rFonts w:asciiTheme="minorHAnsi" w:eastAsia="DFKai-SB" w:hAnsiTheme="minorHAnsi" w:cstheme="minorHAnsi"/>
                <w:b/>
                <w:bCs/>
              </w:rPr>
              <w:t xml:space="preserve">Data Integrity Policies and Procedures </w:t>
            </w:r>
            <w:r w:rsidRPr="00A7356C">
              <w:rPr>
                <w:rFonts w:asciiTheme="minorHAnsi" w:eastAsia="DFKai-SB" w:hAnsiTheme="minorHAnsi" w:cstheme="minorHAnsi"/>
                <w:bCs/>
              </w:rPr>
              <w:t>– policies and procedures addressing the following:</w:t>
            </w:r>
          </w:p>
          <w:p w:rsidR="008615D6" w:rsidRPr="00A7356C" w:rsidRDefault="00DD7C6E">
            <w:pPr>
              <w:pStyle w:val="RBUBullets"/>
              <w:rPr>
                <w:rFonts w:asciiTheme="minorHAnsi" w:hAnsiTheme="minorHAnsi" w:cstheme="minorHAnsi"/>
                <w:szCs w:val="24"/>
              </w:rPr>
            </w:pPr>
            <w:r w:rsidRPr="00A7356C">
              <w:rPr>
                <w:rFonts w:asciiTheme="minorHAnsi" w:hAnsiTheme="minorHAnsi" w:cstheme="minorHAnsi"/>
                <w:szCs w:val="24"/>
              </w:rPr>
              <w:t xml:space="preserve">Protecting </w:t>
            </w:r>
            <w:proofErr w:type="spellStart"/>
            <w:r w:rsidRPr="00A7356C">
              <w:rPr>
                <w:rFonts w:asciiTheme="minorHAnsi" w:hAnsiTheme="minorHAnsi" w:cstheme="minorHAnsi"/>
                <w:szCs w:val="24"/>
              </w:rPr>
              <w:t>ePHI</w:t>
            </w:r>
            <w:proofErr w:type="spellEnd"/>
            <w:r w:rsidRPr="00A7356C">
              <w:rPr>
                <w:rFonts w:asciiTheme="minorHAnsi" w:hAnsiTheme="minorHAnsi" w:cstheme="minorHAnsi"/>
                <w:szCs w:val="24"/>
              </w:rPr>
              <w:t xml:space="preserve"> from improper alteration or destruction (for example, regulating authority to edit files or maintaining firewalls and anti-virus software)</w:t>
            </w:r>
          </w:p>
          <w:p w:rsidR="008615D6" w:rsidRPr="00A7356C" w:rsidRDefault="00DD7C6E">
            <w:pPr>
              <w:pStyle w:val="RBUBullets"/>
              <w:rPr>
                <w:rFonts w:asciiTheme="minorHAnsi" w:hAnsiTheme="minorHAnsi" w:cstheme="minorHAnsi"/>
                <w:szCs w:val="24"/>
              </w:rPr>
            </w:pPr>
            <w:r w:rsidRPr="00A7356C">
              <w:rPr>
                <w:rFonts w:asciiTheme="minorHAnsi" w:hAnsiTheme="minorHAnsi" w:cstheme="minorHAnsi"/>
                <w:szCs w:val="24"/>
              </w:rPr>
              <w:t>Authenticating data</w:t>
            </w:r>
          </w:p>
        </w:tc>
        <w:tc>
          <w:tcPr>
            <w:tcW w:w="2765" w:type="dxa"/>
          </w:tcPr>
          <w:p w:rsidR="008615D6" w:rsidRPr="00A7356C" w:rsidRDefault="008615D6">
            <w:pPr>
              <w:pStyle w:val="RBBasic"/>
              <w:rPr>
                <w:rFonts w:asciiTheme="minorHAnsi" w:eastAsia="DFKai-SB" w:hAnsiTheme="minorHAnsi" w:cstheme="minorHAnsi"/>
                <w:bCs/>
              </w:rPr>
            </w:pPr>
          </w:p>
        </w:tc>
      </w:tr>
      <w:tr w:rsidR="008615D6" w:rsidRPr="00A7356C">
        <w:tc>
          <w:tcPr>
            <w:tcW w:w="2988" w:type="dxa"/>
          </w:tcPr>
          <w:p w:rsidR="008615D6" w:rsidRPr="00A7356C" w:rsidRDefault="00DD7C6E">
            <w:pPr>
              <w:autoSpaceDE w:val="0"/>
              <w:autoSpaceDN w:val="0"/>
              <w:adjustRightInd w:val="0"/>
              <w:rPr>
                <w:rFonts w:asciiTheme="minorHAnsi" w:eastAsia="DFKai-SB" w:hAnsiTheme="minorHAnsi" w:cstheme="minorHAnsi"/>
                <w:bCs/>
                <w:szCs w:val="24"/>
              </w:rPr>
            </w:pPr>
            <w:r w:rsidRPr="00A7356C">
              <w:rPr>
                <w:rFonts w:asciiTheme="minorHAnsi" w:eastAsia="DFKai-SB" w:hAnsiTheme="minorHAnsi" w:cstheme="minorHAnsi"/>
                <w:bCs/>
                <w:szCs w:val="24"/>
              </w:rPr>
              <w:t>HIPAA Security Guidelines on Remote Access (Released on 12/28/2006)</w:t>
            </w:r>
          </w:p>
        </w:tc>
        <w:tc>
          <w:tcPr>
            <w:tcW w:w="7423" w:type="dxa"/>
          </w:tcPr>
          <w:p w:rsidR="008615D6" w:rsidRPr="00A7356C" w:rsidRDefault="00DD7C6E">
            <w:pPr>
              <w:pStyle w:val="RBBasic"/>
              <w:rPr>
                <w:rFonts w:asciiTheme="minorHAnsi" w:eastAsia="DFKai-SB" w:hAnsiTheme="minorHAnsi" w:cstheme="minorHAnsi"/>
                <w:bCs/>
              </w:rPr>
            </w:pPr>
            <w:r w:rsidRPr="00A7356C">
              <w:rPr>
                <w:rFonts w:asciiTheme="minorHAnsi" w:eastAsia="DFKai-SB" w:hAnsiTheme="minorHAnsi" w:cstheme="minorHAnsi"/>
                <w:b/>
                <w:bCs/>
              </w:rPr>
              <w:t xml:space="preserve">Remote Access Policies and Procedures </w:t>
            </w:r>
            <w:r w:rsidRPr="00A7356C">
              <w:rPr>
                <w:rFonts w:asciiTheme="minorHAnsi" w:eastAsia="DFKai-SB" w:hAnsiTheme="minorHAnsi" w:cstheme="minorHAnsi"/>
                <w:bCs/>
              </w:rPr>
              <w:t>– policies and procedures addressing the following:</w:t>
            </w:r>
          </w:p>
          <w:p w:rsidR="008615D6" w:rsidRPr="00A7356C" w:rsidRDefault="00DD7C6E">
            <w:pPr>
              <w:pStyle w:val="RB2Bullets"/>
              <w:rPr>
                <w:rFonts w:asciiTheme="minorHAnsi" w:hAnsiTheme="minorHAnsi" w:cstheme="minorHAnsi"/>
                <w:szCs w:val="24"/>
              </w:rPr>
            </w:pPr>
            <w:r w:rsidRPr="00A7356C">
              <w:rPr>
                <w:rFonts w:asciiTheme="minorHAnsi" w:hAnsiTheme="minorHAnsi" w:cstheme="minorHAnsi"/>
                <w:szCs w:val="24"/>
              </w:rPr>
              <w:t>Access – who should be granted access and for what data? Risk management strategies suggested by Office for Civil Rights (“OCR”) include: a two-factor authentication for granting remote access; establishing procedures for session termination on inactive portable/remote devices; installing firewalls and updated virus protection software</w:t>
            </w:r>
          </w:p>
          <w:p w:rsidR="008615D6" w:rsidRPr="00A7356C" w:rsidRDefault="00DD7C6E">
            <w:pPr>
              <w:pStyle w:val="RB2Bullets"/>
              <w:rPr>
                <w:rFonts w:asciiTheme="minorHAnsi" w:hAnsiTheme="minorHAnsi" w:cstheme="minorHAnsi"/>
                <w:szCs w:val="24"/>
              </w:rPr>
            </w:pPr>
            <w:r w:rsidRPr="00A7356C">
              <w:rPr>
                <w:rFonts w:asciiTheme="minorHAnsi" w:hAnsiTheme="minorHAnsi" w:cstheme="minorHAnsi"/>
                <w:szCs w:val="24"/>
              </w:rPr>
              <w:t xml:space="preserve">Storage – what are the security requirements for media and devices that contain </w:t>
            </w:r>
            <w:proofErr w:type="spellStart"/>
            <w:r w:rsidRPr="00A7356C">
              <w:rPr>
                <w:rFonts w:asciiTheme="minorHAnsi" w:hAnsiTheme="minorHAnsi" w:cstheme="minorHAnsi"/>
                <w:szCs w:val="24"/>
              </w:rPr>
              <w:t>ePHI</w:t>
            </w:r>
            <w:proofErr w:type="spellEnd"/>
            <w:r w:rsidRPr="00A7356C">
              <w:rPr>
                <w:rFonts w:asciiTheme="minorHAnsi" w:hAnsiTheme="minorHAnsi" w:cstheme="minorHAnsi"/>
                <w:szCs w:val="24"/>
              </w:rPr>
              <w:t xml:space="preserve"> and are moved beyond Company’s </w:t>
            </w:r>
            <w:r w:rsidRPr="00A7356C">
              <w:rPr>
                <w:rFonts w:asciiTheme="minorHAnsi" w:hAnsiTheme="minorHAnsi" w:cstheme="minorHAnsi"/>
                <w:szCs w:val="24"/>
              </w:rPr>
              <w:lastRenderedPageBreak/>
              <w:t xml:space="preserve">physical controls?  Risk management strategies suggested by OCR include tracking devices in case of loss or theft; encrypting portable/remove devices that store </w:t>
            </w:r>
            <w:proofErr w:type="spellStart"/>
            <w:r w:rsidRPr="00A7356C">
              <w:rPr>
                <w:rFonts w:asciiTheme="minorHAnsi" w:hAnsiTheme="minorHAnsi" w:cstheme="minorHAnsi"/>
                <w:szCs w:val="24"/>
              </w:rPr>
              <w:t>ePHI</w:t>
            </w:r>
            <w:proofErr w:type="spellEnd"/>
            <w:r w:rsidRPr="00A7356C">
              <w:rPr>
                <w:rFonts w:asciiTheme="minorHAnsi" w:hAnsiTheme="minorHAnsi" w:cstheme="minorHAnsi"/>
                <w:szCs w:val="24"/>
              </w:rPr>
              <w:t xml:space="preserve">, use of biometrics, developing process to ensure backup of all </w:t>
            </w:r>
            <w:proofErr w:type="spellStart"/>
            <w:r w:rsidRPr="00A7356C">
              <w:rPr>
                <w:rFonts w:asciiTheme="minorHAnsi" w:hAnsiTheme="minorHAnsi" w:cstheme="minorHAnsi"/>
                <w:szCs w:val="24"/>
              </w:rPr>
              <w:t>ePHI</w:t>
            </w:r>
            <w:proofErr w:type="spellEnd"/>
            <w:r w:rsidRPr="00A7356C">
              <w:rPr>
                <w:rFonts w:asciiTheme="minorHAnsi" w:hAnsiTheme="minorHAnsi" w:cstheme="minorHAnsi"/>
                <w:szCs w:val="24"/>
              </w:rPr>
              <w:t xml:space="preserve"> entered into remote systems; prohibiting downloading of </w:t>
            </w:r>
            <w:proofErr w:type="spellStart"/>
            <w:r w:rsidRPr="00A7356C">
              <w:rPr>
                <w:rFonts w:asciiTheme="minorHAnsi" w:hAnsiTheme="minorHAnsi" w:cstheme="minorHAnsi"/>
                <w:szCs w:val="24"/>
              </w:rPr>
              <w:t>ePHI</w:t>
            </w:r>
            <w:proofErr w:type="spellEnd"/>
            <w:r w:rsidRPr="00A7356C">
              <w:rPr>
                <w:rFonts w:asciiTheme="minorHAnsi" w:hAnsiTheme="minorHAnsi" w:cstheme="minorHAnsi"/>
                <w:szCs w:val="24"/>
              </w:rPr>
              <w:t xml:space="preserve"> onto remote systems without an operational justification</w:t>
            </w:r>
          </w:p>
          <w:p w:rsidR="008615D6" w:rsidRPr="00A7356C" w:rsidRDefault="00DD7C6E">
            <w:pPr>
              <w:pStyle w:val="RB2Bullets"/>
              <w:rPr>
                <w:rFonts w:asciiTheme="minorHAnsi" w:hAnsiTheme="minorHAnsi" w:cstheme="minorHAnsi"/>
                <w:szCs w:val="24"/>
              </w:rPr>
            </w:pPr>
            <w:r w:rsidRPr="00A7356C">
              <w:rPr>
                <w:rFonts w:asciiTheme="minorHAnsi" w:hAnsiTheme="minorHAnsi" w:cstheme="minorHAnsi"/>
                <w:szCs w:val="24"/>
              </w:rPr>
              <w:t xml:space="preserve">Transmission – how does Company ensure the integrity and safety of </w:t>
            </w:r>
            <w:proofErr w:type="spellStart"/>
            <w:r w:rsidRPr="00A7356C">
              <w:rPr>
                <w:rFonts w:asciiTheme="minorHAnsi" w:hAnsiTheme="minorHAnsi" w:cstheme="minorHAnsi"/>
                <w:szCs w:val="24"/>
              </w:rPr>
              <w:t>ePHI</w:t>
            </w:r>
            <w:proofErr w:type="spellEnd"/>
            <w:r w:rsidRPr="00A7356C">
              <w:rPr>
                <w:rFonts w:asciiTheme="minorHAnsi" w:hAnsiTheme="minorHAnsi" w:cstheme="minorHAnsi"/>
                <w:szCs w:val="24"/>
              </w:rPr>
              <w:t xml:space="preserve"> sent over networks? Risk management strategies suggested by OCR include prohibiting transmissions of </w:t>
            </w:r>
            <w:proofErr w:type="spellStart"/>
            <w:r w:rsidRPr="00A7356C">
              <w:rPr>
                <w:rFonts w:asciiTheme="minorHAnsi" w:hAnsiTheme="minorHAnsi" w:cstheme="minorHAnsi"/>
                <w:szCs w:val="24"/>
              </w:rPr>
              <w:t>ePHI</w:t>
            </w:r>
            <w:proofErr w:type="spellEnd"/>
            <w:r w:rsidRPr="00A7356C">
              <w:rPr>
                <w:rFonts w:asciiTheme="minorHAnsi" w:hAnsiTheme="minorHAnsi" w:cstheme="minorHAnsi"/>
                <w:szCs w:val="24"/>
              </w:rPr>
              <w:t xml:space="preserve"> via open networks when possible; use of secure connections for email; implementing encryption solutions</w:t>
            </w:r>
          </w:p>
          <w:p w:rsidR="008615D6" w:rsidRPr="00A7356C" w:rsidRDefault="008615D6">
            <w:pPr>
              <w:pStyle w:val="RB2Bullets"/>
              <w:numPr>
                <w:ilvl w:val="0"/>
                <w:numId w:val="0"/>
              </w:numPr>
              <w:ind w:left="1080"/>
              <w:rPr>
                <w:rFonts w:asciiTheme="minorHAnsi" w:hAnsiTheme="minorHAnsi" w:cstheme="minorHAnsi"/>
                <w:szCs w:val="24"/>
              </w:rPr>
            </w:pPr>
          </w:p>
          <w:p w:rsidR="008615D6" w:rsidRPr="00A7356C" w:rsidRDefault="008615D6">
            <w:pPr>
              <w:pStyle w:val="RBUBullets"/>
              <w:numPr>
                <w:ilvl w:val="0"/>
                <w:numId w:val="0"/>
              </w:numPr>
              <w:ind w:left="720" w:hanging="360"/>
              <w:rPr>
                <w:rFonts w:asciiTheme="minorHAnsi" w:hAnsiTheme="minorHAnsi" w:cstheme="minorHAnsi"/>
                <w:szCs w:val="24"/>
              </w:rPr>
            </w:pPr>
          </w:p>
        </w:tc>
        <w:tc>
          <w:tcPr>
            <w:tcW w:w="2765" w:type="dxa"/>
          </w:tcPr>
          <w:p w:rsidR="008615D6" w:rsidRPr="00A7356C" w:rsidRDefault="008615D6">
            <w:pPr>
              <w:pStyle w:val="RBBasic"/>
              <w:rPr>
                <w:rFonts w:asciiTheme="minorHAnsi" w:eastAsia="DFKai-SB" w:hAnsiTheme="minorHAnsi" w:cstheme="minorHAnsi"/>
                <w:bCs/>
              </w:rPr>
            </w:pPr>
          </w:p>
        </w:tc>
      </w:tr>
      <w:tr w:rsidR="008615D6" w:rsidRPr="00A7356C">
        <w:tc>
          <w:tcPr>
            <w:tcW w:w="13176" w:type="dxa"/>
            <w:gridSpan w:val="3"/>
            <w:shd w:val="pct10" w:color="auto" w:fill="auto"/>
          </w:tcPr>
          <w:p w:rsidR="008615D6" w:rsidRPr="00A7356C" w:rsidRDefault="00DD7C6E">
            <w:pPr>
              <w:pStyle w:val="RBBasic"/>
              <w:rPr>
                <w:rFonts w:asciiTheme="minorHAnsi" w:eastAsia="DFKai-SB" w:hAnsiTheme="minorHAnsi" w:cstheme="minorHAnsi"/>
                <w:b/>
                <w:bCs/>
                <w:i/>
              </w:rPr>
            </w:pPr>
            <w:r w:rsidRPr="00A7356C">
              <w:rPr>
                <w:rFonts w:asciiTheme="minorHAnsi" w:eastAsia="DFKai-SB" w:hAnsiTheme="minorHAnsi" w:cstheme="minorHAnsi"/>
                <w:b/>
                <w:bCs/>
                <w:i/>
              </w:rPr>
              <w:lastRenderedPageBreak/>
              <w:t>Data Breach Notification Policies</w:t>
            </w:r>
          </w:p>
        </w:tc>
      </w:tr>
      <w:tr w:rsidR="008615D6" w:rsidRPr="00A7356C">
        <w:tc>
          <w:tcPr>
            <w:tcW w:w="2988" w:type="dxa"/>
          </w:tcPr>
          <w:p w:rsidR="008615D6" w:rsidRPr="00A7356C" w:rsidRDefault="00DD7C6E">
            <w:pPr>
              <w:autoSpaceDE w:val="0"/>
              <w:autoSpaceDN w:val="0"/>
              <w:adjustRightInd w:val="0"/>
              <w:rPr>
                <w:rFonts w:asciiTheme="minorHAnsi" w:eastAsia="DFKai-SB" w:hAnsiTheme="minorHAnsi" w:cstheme="minorHAnsi"/>
                <w:bCs/>
                <w:color w:val="000000" w:themeColor="text1"/>
                <w:szCs w:val="24"/>
              </w:rPr>
            </w:pPr>
            <w:r w:rsidRPr="00A7356C">
              <w:rPr>
                <w:rFonts w:asciiTheme="minorHAnsi" w:eastAsia="DFKai-SB" w:hAnsiTheme="minorHAnsi" w:cstheme="minorHAnsi"/>
                <w:bCs/>
                <w:color w:val="000000" w:themeColor="text1"/>
                <w:szCs w:val="24"/>
              </w:rPr>
              <w:t>164.402 (Definition of Breach)</w:t>
            </w:r>
          </w:p>
          <w:p w:rsidR="008615D6" w:rsidRPr="00A7356C" w:rsidRDefault="00DD7C6E">
            <w:pPr>
              <w:autoSpaceDE w:val="0"/>
              <w:autoSpaceDN w:val="0"/>
              <w:adjustRightInd w:val="0"/>
              <w:rPr>
                <w:rFonts w:asciiTheme="minorHAnsi" w:eastAsia="DFKai-SB" w:hAnsiTheme="minorHAnsi" w:cstheme="minorHAnsi"/>
                <w:bCs/>
                <w:szCs w:val="24"/>
              </w:rPr>
            </w:pPr>
            <w:r w:rsidRPr="00A7356C">
              <w:rPr>
                <w:rFonts w:asciiTheme="minorHAnsi" w:eastAsia="DFKai-SB" w:hAnsiTheme="minorHAnsi" w:cstheme="minorHAnsi"/>
                <w:bCs/>
                <w:color w:val="000000" w:themeColor="text1"/>
                <w:szCs w:val="24"/>
              </w:rPr>
              <w:t>164.404 -408 (Notification Requirement)</w:t>
            </w:r>
          </w:p>
        </w:tc>
        <w:tc>
          <w:tcPr>
            <w:tcW w:w="7423" w:type="dxa"/>
          </w:tcPr>
          <w:p w:rsidR="008615D6" w:rsidRPr="00A7356C" w:rsidRDefault="00DD7C6E">
            <w:pPr>
              <w:pStyle w:val="RBBasic"/>
              <w:rPr>
                <w:rFonts w:asciiTheme="minorHAnsi" w:eastAsia="DFKai-SB" w:hAnsiTheme="minorHAnsi" w:cstheme="minorHAnsi"/>
                <w:bCs/>
              </w:rPr>
            </w:pPr>
            <w:r w:rsidRPr="00A7356C">
              <w:rPr>
                <w:rFonts w:asciiTheme="minorHAnsi" w:eastAsia="DFKai-SB" w:hAnsiTheme="minorHAnsi" w:cstheme="minorHAnsi"/>
                <w:b/>
                <w:bCs/>
              </w:rPr>
              <w:t xml:space="preserve">Breach Notification Policies and Procedures </w:t>
            </w:r>
            <w:r w:rsidRPr="00A7356C">
              <w:rPr>
                <w:rFonts w:asciiTheme="minorHAnsi" w:eastAsia="DFKai-SB" w:hAnsiTheme="minorHAnsi" w:cstheme="minorHAnsi"/>
                <w:bCs/>
              </w:rPr>
              <w:t>– policies and procedures addressing the following:</w:t>
            </w:r>
          </w:p>
          <w:p w:rsidR="008615D6" w:rsidRPr="00A7356C" w:rsidRDefault="00DD7C6E">
            <w:pPr>
              <w:pStyle w:val="RBUBullets"/>
              <w:rPr>
                <w:rFonts w:asciiTheme="minorHAnsi" w:hAnsiTheme="minorHAnsi" w:cstheme="minorHAnsi"/>
                <w:szCs w:val="24"/>
              </w:rPr>
            </w:pPr>
            <w:r w:rsidRPr="00A7356C">
              <w:rPr>
                <w:rFonts w:asciiTheme="minorHAnsi" w:hAnsiTheme="minorHAnsi" w:cstheme="minorHAnsi"/>
                <w:szCs w:val="24"/>
              </w:rPr>
              <w:t>Preventing, identifying, and mitigating breaches of unsecured PHI</w:t>
            </w:r>
          </w:p>
          <w:p w:rsidR="008615D6" w:rsidRPr="00A7356C" w:rsidRDefault="00DD7C6E">
            <w:pPr>
              <w:pStyle w:val="RBUBullets"/>
              <w:rPr>
                <w:rFonts w:asciiTheme="minorHAnsi" w:hAnsiTheme="minorHAnsi" w:cstheme="minorHAnsi"/>
                <w:szCs w:val="24"/>
              </w:rPr>
            </w:pPr>
            <w:r w:rsidRPr="00A7356C">
              <w:rPr>
                <w:rFonts w:asciiTheme="minorHAnsi" w:hAnsiTheme="minorHAnsi" w:cstheme="minorHAnsi"/>
                <w:szCs w:val="24"/>
              </w:rPr>
              <w:t>Conducting risk assessment</w:t>
            </w:r>
          </w:p>
          <w:p w:rsidR="008615D6" w:rsidRPr="00A7356C" w:rsidRDefault="00DD7C6E">
            <w:pPr>
              <w:pStyle w:val="RBUBullets"/>
              <w:rPr>
                <w:rFonts w:asciiTheme="minorHAnsi" w:hAnsiTheme="minorHAnsi" w:cstheme="minorHAnsi"/>
                <w:szCs w:val="24"/>
              </w:rPr>
            </w:pPr>
            <w:r w:rsidRPr="00A7356C">
              <w:rPr>
                <w:rFonts w:asciiTheme="minorHAnsi" w:hAnsiTheme="minorHAnsi" w:cstheme="minorHAnsi"/>
                <w:szCs w:val="24"/>
              </w:rPr>
              <w:t>Notification of individuals and government authorities, as necessary</w:t>
            </w:r>
          </w:p>
          <w:p w:rsidR="008615D6" w:rsidRPr="00A7356C" w:rsidRDefault="00DD7C6E">
            <w:pPr>
              <w:pStyle w:val="RBUBullets"/>
              <w:rPr>
                <w:rFonts w:asciiTheme="minorHAnsi" w:hAnsiTheme="minorHAnsi" w:cstheme="minorHAnsi"/>
                <w:szCs w:val="24"/>
              </w:rPr>
            </w:pPr>
            <w:r w:rsidRPr="00A7356C">
              <w:rPr>
                <w:rFonts w:asciiTheme="minorHAnsi" w:hAnsiTheme="minorHAnsi" w:cstheme="minorHAnsi"/>
                <w:szCs w:val="24"/>
              </w:rPr>
              <w:t xml:space="preserve">Documentation </w:t>
            </w:r>
          </w:p>
        </w:tc>
        <w:tc>
          <w:tcPr>
            <w:tcW w:w="2765" w:type="dxa"/>
          </w:tcPr>
          <w:p w:rsidR="008615D6" w:rsidRPr="00A7356C" w:rsidRDefault="008615D6">
            <w:pPr>
              <w:pStyle w:val="RBBasic"/>
              <w:rPr>
                <w:rFonts w:asciiTheme="minorHAnsi" w:eastAsia="DFKai-SB" w:hAnsiTheme="minorHAnsi" w:cstheme="minorHAnsi"/>
                <w:bCs/>
              </w:rPr>
            </w:pPr>
          </w:p>
        </w:tc>
      </w:tr>
      <w:tr w:rsidR="008615D6" w:rsidRPr="00A7356C">
        <w:tc>
          <w:tcPr>
            <w:tcW w:w="13176" w:type="dxa"/>
            <w:gridSpan w:val="3"/>
            <w:shd w:val="pct10" w:color="auto" w:fill="auto"/>
          </w:tcPr>
          <w:p w:rsidR="008615D6" w:rsidRPr="00A7356C" w:rsidRDefault="00DD7C6E">
            <w:pPr>
              <w:pStyle w:val="RBBasic"/>
              <w:rPr>
                <w:rFonts w:asciiTheme="minorHAnsi" w:eastAsia="DFKai-SB" w:hAnsiTheme="minorHAnsi" w:cstheme="minorHAnsi"/>
                <w:b/>
                <w:bCs/>
                <w:i/>
              </w:rPr>
            </w:pPr>
            <w:r w:rsidRPr="00A7356C">
              <w:rPr>
                <w:rFonts w:asciiTheme="minorHAnsi" w:eastAsia="DFKai-SB" w:hAnsiTheme="minorHAnsi" w:cstheme="minorHAnsi"/>
                <w:b/>
                <w:bCs/>
                <w:i/>
              </w:rPr>
              <w:lastRenderedPageBreak/>
              <w:t xml:space="preserve">Privacy Policies </w:t>
            </w:r>
          </w:p>
        </w:tc>
      </w:tr>
      <w:tr w:rsidR="008615D6" w:rsidRPr="00A7356C">
        <w:tc>
          <w:tcPr>
            <w:tcW w:w="2988" w:type="dxa"/>
          </w:tcPr>
          <w:p w:rsidR="008615D6" w:rsidRPr="00A7356C" w:rsidRDefault="00DD7C6E">
            <w:pPr>
              <w:autoSpaceDE w:val="0"/>
              <w:autoSpaceDN w:val="0"/>
              <w:adjustRightInd w:val="0"/>
              <w:rPr>
                <w:rFonts w:asciiTheme="minorHAnsi" w:eastAsia="DFKai-SB" w:hAnsiTheme="minorHAnsi" w:cstheme="minorHAnsi"/>
                <w:bCs/>
                <w:szCs w:val="24"/>
              </w:rPr>
            </w:pPr>
            <w:r w:rsidRPr="00A7356C">
              <w:rPr>
                <w:rFonts w:asciiTheme="minorHAnsi" w:eastAsia="DFKai-SB" w:hAnsiTheme="minorHAnsi" w:cstheme="minorHAnsi"/>
                <w:bCs/>
                <w:szCs w:val="24"/>
              </w:rPr>
              <w:t xml:space="preserve">164.502 </w:t>
            </w:r>
          </w:p>
          <w:p w:rsidR="008615D6" w:rsidRPr="00A7356C" w:rsidRDefault="00DD7C6E">
            <w:pPr>
              <w:autoSpaceDE w:val="0"/>
              <w:autoSpaceDN w:val="0"/>
              <w:adjustRightInd w:val="0"/>
              <w:rPr>
                <w:rFonts w:asciiTheme="minorHAnsi" w:eastAsia="DFKai-SB" w:hAnsiTheme="minorHAnsi" w:cstheme="minorHAnsi"/>
                <w:bCs/>
                <w:szCs w:val="24"/>
              </w:rPr>
            </w:pPr>
            <w:r w:rsidRPr="00A7356C">
              <w:rPr>
                <w:rFonts w:asciiTheme="minorHAnsi" w:eastAsia="DFKai-SB" w:hAnsiTheme="minorHAnsi" w:cstheme="minorHAnsi"/>
                <w:bCs/>
                <w:szCs w:val="24"/>
              </w:rPr>
              <w:t>164.504</w:t>
            </w:r>
          </w:p>
          <w:p w:rsidR="008615D6" w:rsidRPr="00A7356C" w:rsidRDefault="00DD7C6E">
            <w:pPr>
              <w:autoSpaceDE w:val="0"/>
              <w:autoSpaceDN w:val="0"/>
              <w:adjustRightInd w:val="0"/>
              <w:rPr>
                <w:rFonts w:asciiTheme="minorHAnsi" w:eastAsia="DFKai-SB" w:hAnsiTheme="minorHAnsi" w:cstheme="minorHAnsi"/>
                <w:bCs/>
                <w:szCs w:val="24"/>
              </w:rPr>
            </w:pPr>
            <w:r w:rsidRPr="00A7356C">
              <w:rPr>
                <w:rFonts w:asciiTheme="minorHAnsi" w:eastAsia="DFKai-SB" w:hAnsiTheme="minorHAnsi" w:cstheme="minorHAnsi"/>
                <w:bCs/>
                <w:szCs w:val="24"/>
              </w:rPr>
              <w:t xml:space="preserve">164.506 </w:t>
            </w:r>
          </w:p>
          <w:p w:rsidR="008615D6" w:rsidRPr="00A7356C" w:rsidRDefault="00DD7C6E">
            <w:pPr>
              <w:autoSpaceDE w:val="0"/>
              <w:autoSpaceDN w:val="0"/>
              <w:adjustRightInd w:val="0"/>
              <w:rPr>
                <w:rFonts w:asciiTheme="minorHAnsi" w:eastAsia="DFKai-SB" w:hAnsiTheme="minorHAnsi" w:cstheme="minorHAnsi"/>
                <w:bCs/>
                <w:szCs w:val="24"/>
              </w:rPr>
            </w:pPr>
            <w:r w:rsidRPr="00A7356C">
              <w:rPr>
                <w:rFonts w:asciiTheme="minorHAnsi" w:eastAsia="DFKai-SB" w:hAnsiTheme="minorHAnsi" w:cstheme="minorHAnsi"/>
                <w:bCs/>
                <w:szCs w:val="24"/>
              </w:rPr>
              <w:t>164.508</w:t>
            </w:r>
          </w:p>
          <w:p w:rsidR="008615D6" w:rsidRPr="00A7356C" w:rsidRDefault="00DD7C6E">
            <w:pPr>
              <w:autoSpaceDE w:val="0"/>
              <w:autoSpaceDN w:val="0"/>
              <w:adjustRightInd w:val="0"/>
              <w:rPr>
                <w:rFonts w:asciiTheme="minorHAnsi" w:eastAsia="DFKai-SB" w:hAnsiTheme="minorHAnsi" w:cstheme="minorHAnsi"/>
                <w:bCs/>
                <w:szCs w:val="24"/>
              </w:rPr>
            </w:pPr>
            <w:r w:rsidRPr="00A7356C">
              <w:rPr>
                <w:rFonts w:asciiTheme="minorHAnsi" w:eastAsia="DFKai-SB" w:hAnsiTheme="minorHAnsi" w:cstheme="minorHAnsi"/>
                <w:bCs/>
                <w:szCs w:val="24"/>
              </w:rPr>
              <w:t>164.510</w:t>
            </w:r>
          </w:p>
          <w:p w:rsidR="008615D6" w:rsidRPr="00A7356C" w:rsidRDefault="00DD7C6E">
            <w:pPr>
              <w:autoSpaceDE w:val="0"/>
              <w:autoSpaceDN w:val="0"/>
              <w:adjustRightInd w:val="0"/>
              <w:rPr>
                <w:rFonts w:asciiTheme="minorHAnsi" w:eastAsia="DFKai-SB" w:hAnsiTheme="minorHAnsi" w:cstheme="minorHAnsi"/>
                <w:bCs/>
                <w:szCs w:val="24"/>
              </w:rPr>
            </w:pPr>
            <w:r w:rsidRPr="00A7356C">
              <w:rPr>
                <w:rFonts w:asciiTheme="minorHAnsi" w:eastAsia="DFKai-SB" w:hAnsiTheme="minorHAnsi" w:cstheme="minorHAnsi"/>
                <w:bCs/>
                <w:szCs w:val="24"/>
              </w:rPr>
              <w:t>164.520</w:t>
            </w:r>
          </w:p>
        </w:tc>
        <w:tc>
          <w:tcPr>
            <w:tcW w:w="7423" w:type="dxa"/>
          </w:tcPr>
          <w:p w:rsidR="008615D6" w:rsidRPr="00A7356C" w:rsidRDefault="00DD7C6E">
            <w:pPr>
              <w:pStyle w:val="RBBasic"/>
              <w:rPr>
                <w:rFonts w:asciiTheme="minorHAnsi" w:eastAsia="DFKai-SB" w:hAnsiTheme="minorHAnsi" w:cstheme="minorHAnsi"/>
                <w:bCs/>
              </w:rPr>
            </w:pPr>
            <w:r w:rsidRPr="00A7356C">
              <w:rPr>
                <w:rFonts w:asciiTheme="minorHAnsi" w:eastAsia="DFKai-SB" w:hAnsiTheme="minorHAnsi" w:cstheme="minorHAnsi"/>
                <w:b/>
                <w:bCs/>
              </w:rPr>
              <w:t>Confidentiality of PHI Policies and Procedures</w:t>
            </w:r>
            <w:r w:rsidRPr="00A7356C">
              <w:rPr>
                <w:rFonts w:asciiTheme="minorHAnsi" w:eastAsia="DFKai-SB" w:hAnsiTheme="minorHAnsi" w:cstheme="minorHAnsi"/>
                <w:bCs/>
              </w:rPr>
              <w:t xml:space="preserve"> – policies and procedures addressing:</w:t>
            </w:r>
          </w:p>
          <w:p w:rsidR="008615D6" w:rsidRPr="00A7356C" w:rsidRDefault="00DD7C6E">
            <w:pPr>
              <w:pStyle w:val="RBUBullets"/>
              <w:rPr>
                <w:rFonts w:asciiTheme="minorHAnsi" w:hAnsiTheme="minorHAnsi" w:cstheme="minorHAnsi"/>
                <w:szCs w:val="24"/>
              </w:rPr>
            </w:pPr>
            <w:r w:rsidRPr="00A7356C">
              <w:rPr>
                <w:rFonts w:asciiTheme="minorHAnsi" w:hAnsiTheme="minorHAnsi" w:cstheme="minorHAnsi"/>
                <w:szCs w:val="24"/>
              </w:rPr>
              <w:t>Disclosures for treatment, payment, or healthcare operations purposes</w:t>
            </w:r>
          </w:p>
          <w:p w:rsidR="008615D6" w:rsidRPr="00A7356C" w:rsidRDefault="00DD7C6E">
            <w:pPr>
              <w:pStyle w:val="RBUBullets"/>
              <w:rPr>
                <w:rFonts w:asciiTheme="minorHAnsi" w:hAnsiTheme="minorHAnsi" w:cstheme="minorHAnsi"/>
                <w:szCs w:val="24"/>
              </w:rPr>
            </w:pPr>
            <w:r w:rsidRPr="00A7356C">
              <w:rPr>
                <w:rFonts w:asciiTheme="minorHAnsi" w:hAnsiTheme="minorHAnsi" w:cstheme="minorHAnsi"/>
                <w:szCs w:val="24"/>
              </w:rPr>
              <w:t>Other permissible disclosures (ensure consistency with Notice of Privacy Practices)</w:t>
            </w:r>
          </w:p>
          <w:p w:rsidR="008615D6" w:rsidRPr="00A7356C" w:rsidRDefault="00DD7C6E">
            <w:pPr>
              <w:pStyle w:val="RBUBullets"/>
              <w:rPr>
                <w:rFonts w:asciiTheme="minorHAnsi" w:hAnsiTheme="minorHAnsi" w:cstheme="minorHAnsi"/>
                <w:szCs w:val="24"/>
              </w:rPr>
            </w:pPr>
            <w:r w:rsidRPr="00A7356C">
              <w:rPr>
                <w:rFonts w:asciiTheme="minorHAnsi" w:hAnsiTheme="minorHAnsi" w:cstheme="minorHAnsi"/>
                <w:szCs w:val="24"/>
              </w:rPr>
              <w:t>Disclosures to personal representatives and individuals involved in a patient’s care</w:t>
            </w:r>
          </w:p>
          <w:p w:rsidR="008615D6" w:rsidRPr="00A7356C" w:rsidRDefault="00DD7C6E">
            <w:pPr>
              <w:pStyle w:val="RBUBullets"/>
              <w:rPr>
                <w:rFonts w:asciiTheme="minorHAnsi" w:hAnsiTheme="minorHAnsi" w:cstheme="minorHAnsi"/>
                <w:szCs w:val="24"/>
              </w:rPr>
            </w:pPr>
            <w:r w:rsidRPr="00A7356C">
              <w:rPr>
                <w:rFonts w:asciiTheme="minorHAnsi" w:hAnsiTheme="minorHAnsi" w:cstheme="minorHAnsi"/>
                <w:szCs w:val="24"/>
              </w:rPr>
              <w:t>Disclosures to Bu</w:t>
            </w:r>
            <w:bookmarkStart w:id="0" w:name="_GoBack"/>
            <w:bookmarkEnd w:id="0"/>
            <w:r w:rsidRPr="00A7356C">
              <w:rPr>
                <w:rFonts w:asciiTheme="minorHAnsi" w:hAnsiTheme="minorHAnsi" w:cstheme="minorHAnsi"/>
                <w:szCs w:val="24"/>
              </w:rPr>
              <w:t>siness Associates</w:t>
            </w:r>
          </w:p>
          <w:p w:rsidR="008615D6" w:rsidRPr="00A7356C" w:rsidRDefault="00DD7C6E">
            <w:pPr>
              <w:pStyle w:val="RBUBullets"/>
              <w:rPr>
                <w:rFonts w:asciiTheme="minorHAnsi" w:hAnsiTheme="minorHAnsi" w:cstheme="minorHAnsi"/>
                <w:szCs w:val="24"/>
              </w:rPr>
            </w:pPr>
            <w:r w:rsidRPr="00A7356C">
              <w:rPr>
                <w:rFonts w:asciiTheme="minorHAnsi" w:hAnsiTheme="minorHAnsi" w:cstheme="minorHAnsi"/>
                <w:szCs w:val="24"/>
              </w:rPr>
              <w:t>Determining whether authorization is required for disclosure</w:t>
            </w:r>
          </w:p>
          <w:p w:rsidR="008615D6" w:rsidRPr="00A7356C" w:rsidRDefault="00DD7C6E">
            <w:pPr>
              <w:pStyle w:val="RBUBullets"/>
              <w:rPr>
                <w:rFonts w:asciiTheme="minorHAnsi" w:hAnsiTheme="minorHAnsi" w:cstheme="minorHAnsi"/>
                <w:szCs w:val="24"/>
              </w:rPr>
            </w:pPr>
            <w:r w:rsidRPr="00A7356C">
              <w:rPr>
                <w:rFonts w:asciiTheme="minorHAnsi" w:eastAsia="DFKai-SB" w:hAnsiTheme="minorHAnsi" w:cstheme="minorHAnsi"/>
                <w:bCs/>
                <w:szCs w:val="24"/>
              </w:rPr>
              <w:t>Notice of Privacy Practices and procedure for distribution to patients and receipt of acknowledgment from patients</w:t>
            </w:r>
          </w:p>
          <w:p w:rsidR="008615D6" w:rsidRPr="00A7356C" w:rsidRDefault="00DD7C6E">
            <w:pPr>
              <w:pStyle w:val="RBBasic"/>
              <w:rPr>
                <w:rFonts w:asciiTheme="minorHAnsi" w:eastAsia="DFKai-SB" w:hAnsiTheme="minorHAnsi" w:cstheme="minorHAnsi"/>
                <w:bCs/>
                <w:i/>
              </w:rPr>
            </w:pPr>
            <w:r w:rsidRPr="00A7356C">
              <w:rPr>
                <w:rFonts w:asciiTheme="minorHAnsi" w:eastAsia="DFKai-SB" w:hAnsiTheme="minorHAnsi" w:cstheme="minorHAnsi"/>
                <w:bCs/>
                <w:i/>
              </w:rPr>
              <w:t xml:space="preserve">Ensure new business associate agreements comply with the Omnibus Final Rule and update current agreements as they are renewed.  Review Notice of Privacy Practices for compliance with the Omnibus Final Rule. </w:t>
            </w:r>
          </w:p>
        </w:tc>
        <w:tc>
          <w:tcPr>
            <w:tcW w:w="2765" w:type="dxa"/>
          </w:tcPr>
          <w:p w:rsidR="008615D6" w:rsidRPr="00A7356C" w:rsidRDefault="008615D6">
            <w:pPr>
              <w:pStyle w:val="RBBasic"/>
              <w:rPr>
                <w:rFonts w:asciiTheme="minorHAnsi" w:eastAsia="DFKai-SB" w:hAnsiTheme="minorHAnsi" w:cstheme="minorHAnsi"/>
                <w:bCs/>
              </w:rPr>
            </w:pPr>
          </w:p>
        </w:tc>
      </w:tr>
      <w:tr w:rsidR="008615D6" w:rsidRPr="00A7356C">
        <w:tc>
          <w:tcPr>
            <w:tcW w:w="2988" w:type="dxa"/>
          </w:tcPr>
          <w:p w:rsidR="008615D6" w:rsidRPr="00A7356C" w:rsidRDefault="00DD7C6E">
            <w:pPr>
              <w:autoSpaceDE w:val="0"/>
              <w:autoSpaceDN w:val="0"/>
              <w:adjustRightInd w:val="0"/>
              <w:rPr>
                <w:rFonts w:asciiTheme="minorHAnsi" w:eastAsia="DFKai-SB" w:hAnsiTheme="minorHAnsi" w:cstheme="minorHAnsi"/>
                <w:bCs/>
                <w:szCs w:val="24"/>
              </w:rPr>
            </w:pPr>
            <w:r w:rsidRPr="00A7356C">
              <w:rPr>
                <w:rFonts w:asciiTheme="minorHAnsi" w:eastAsia="DFKai-SB" w:hAnsiTheme="minorHAnsi" w:cstheme="minorHAnsi"/>
                <w:bCs/>
                <w:szCs w:val="24"/>
              </w:rPr>
              <w:t>164.508</w:t>
            </w:r>
          </w:p>
        </w:tc>
        <w:tc>
          <w:tcPr>
            <w:tcW w:w="7423" w:type="dxa"/>
          </w:tcPr>
          <w:p w:rsidR="008615D6" w:rsidRPr="00A7356C" w:rsidRDefault="00DD7C6E">
            <w:pPr>
              <w:pStyle w:val="RBBasic"/>
              <w:rPr>
                <w:rFonts w:asciiTheme="minorHAnsi" w:eastAsia="DFKai-SB" w:hAnsiTheme="minorHAnsi" w:cstheme="minorHAnsi"/>
                <w:bCs/>
              </w:rPr>
            </w:pPr>
            <w:r w:rsidRPr="00A7356C">
              <w:rPr>
                <w:rFonts w:asciiTheme="minorHAnsi" w:eastAsia="DFKai-SB" w:hAnsiTheme="minorHAnsi" w:cstheme="minorHAnsi"/>
                <w:b/>
                <w:bCs/>
              </w:rPr>
              <w:t>Patient Authorization Policies and Procedures</w:t>
            </w:r>
            <w:r w:rsidRPr="00A7356C">
              <w:rPr>
                <w:rFonts w:asciiTheme="minorHAnsi" w:eastAsia="DFKai-SB" w:hAnsiTheme="minorHAnsi" w:cstheme="minorHAnsi"/>
                <w:bCs/>
              </w:rPr>
              <w:t xml:space="preserve"> – policies and procedures regarding solicitations of patient authorizations regarding uses and disclosures covering marketing (i.e., the receipt of financial remuneration from a third party in exchange for making communications to individuals), sale of PHI and any other disclosures for which authorization is required. </w:t>
            </w:r>
          </w:p>
        </w:tc>
        <w:tc>
          <w:tcPr>
            <w:tcW w:w="2765" w:type="dxa"/>
          </w:tcPr>
          <w:p w:rsidR="008615D6" w:rsidRPr="00A7356C" w:rsidRDefault="008615D6">
            <w:pPr>
              <w:pStyle w:val="RBBasic"/>
              <w:rPr>
                <w:rFonts w:asciiTheme="minorHAnsi" w:eastAsia="DFKai-SB" w:hAnsiTheme="minorHAnsi" w:cstheme="minorHAnsi"/>
                <w:bCs/>
              </w:rPr>
            </w:pPr>
          </w:p>
        </w:tc>
      </w:tr>
      <w:tr w:rsidR="008615D6" w:rsidRPr="00A7356C">
        <w:tc>
          <w:tcPr>
            <w:tcW w:w="2988" w:type="dxa"/>
          </w:tcPr>
          <w:p w:rsidR="008615D6" w:rsidRPr="00A7356C" w:rsidRDefault="00DD7C6E">
            <w:pPr>
              <w:autoSpaceDE w:val="0"/>
              <w:autoSpaceDN w:val="0"/>
              <w:adjustRightInd w:val="0"/>
              <w:rPr>
                <w:rFonts w:asciiTheme="minorHAnsi" w:eastAsia="DFKai-SB" w:hAnsiTheme="minorHAnsi" w:cstheme="minorHAnsi"/>
                <w:bCs/>
                <w:szCs w:val="24"/>
              </w:rPr>
            </w:pPr>
            <w:r w:rsidRPr="00A7356C">
              <w:rPr>
                <w:rFonts w:asciiTheme="minorHAnsi" w:eastAsia="DFKai-SB" w:hAnsiTheme="minorHAnsi" w:cstheme="minorHAnsi"/>
                <w:bCs/>
                <w:szCs w:val="24"/>
              </w:rPr>
              <w:lastRenderedPageBreak/>
              <w:t>164.514</w:t>
            </w:r>
          </w:p>
        </w:tc>
        <w:tc>
          <w:tcPr>
            <w:tcW w:w="7423" w:type="dxa"/>
          </w:tcPr>
          <w:p w:rsidR="008615D6" w:rsidRPr="00A7356C" w:rsidRDefault="00DD7C6E">
            <w:pPr>
              <w:pStyle w:val="RBBasic"/>
              <w:rPr>
                <w:rFonts w:asciiTheme="minorHAnsi" w:eastAsia="DFKai-SB" w:hAnsiTheme="minorHAnsi" w:cstheme="minorHAnsi"/>
                <w:bCs/>
              </w:rPr>
            </w:pPr>
            <w:r w:rsidRPr="00A7356C">
              <w:rPr>
                <w:rFonts w:asciiTheme="minorHAnsi" w:eastAsia="DFKai-SB" w:hAnsiTheme="minorHAnsi" w:cstheme="minorHAnsi"/>
                <w:b/>
                <w:bCs/>
              </w:rPr>
              <w:t>“Minimum necessary” Policies and Procedures</w:t>
            </w:r>
            <w:r w:rsidRPr="00A7356C">
              <w:rPr>
                <w:rFonts w:asciiTheme="minorHAnsi" w:eastAsia="DFKai-SB" w:hAnsiTheme="minorHAnsi" w:cstheme="minorHAnsi"/>
                <w:bCs/>
              </w:rPr>
              <w:t xml:space="preserve"> – policies and procedures limiting uses or disclosures of PHI to the minimum necessary to accomplish the intended purpose of the use, disclosure, or request.</w:t>
            </w:r>
          </w:p>
        </w:tc>
        <w:tc>
          <w:tcPr>
            <w:tcW w:w="2765" w:type="dxa"/>
          </w:tcPr>
          <w:p w:rsidR="008615D6" w:rsidRPr="00A7356C" w:rsidRDefault="008615D6">
            <w:pPr>
              <w:pStyle w:val="RBBasic"/>
              <w:rPr>
                <w:rFonts w:asciiTheme="minorHAnsi" w:eastAsia="DFKai-SB" w:hAnsiTheme="minorHAnsi" w:cstheme="minorHAnsi"/>
                <w:bCs/>
              </w:rPr>
            </w:pPr>
          </w:p>
        </w:tc>
      </w:tr>
      <w:tr w:rsidR="008615D6" w:rsidRPr="00A7356C">
        <w:tc>
          <w:tcPr>
            <w:tcW w:w="2988" w:type="dxa"/>
          </w:tcPr>
          <w:p w:rsidR="008615D6" w:rsidRPr="00A7356C" w:rsidRDefault="00DD7C6E">
            <w:pPr>
              <w:autoSpaceDE w:val="0"/>
              <w:autoSpaceDN w:val="0"/>
              <w:adjustRightInd w:val="0"/>
              <w:rPr>
                <w:rFonts w:asciiTheme="minorHAnsi" w:eastAsia="DFKai-SB" w:hAnsiTheme="minorHAnsi" w:cstheme="minorHAnsi"/>
                <w:bCs/>
                <w:szCs w:val="24"/>
              </w:rPr>
            </w:pPr>
            <w:r w:rsidRPr="00A7356C">
              <w:rPr>
                <w:rFonts w:asciiTheme="minorHAnsi" w:eastAsia="DFKai-SB" w:hAnsiTheme="minorHAnsi" w:cstheme="minorHAnsi"/>
                <w:bCs/>
                <w:szCs w:val="24"/>
              </w:rPr>
              <w:t>164.522</w:t>
            </w:r>
          </w:p>
        </w:tc>
        <w:tc>
          <w:tcPr>
            <w:tcW w:w="7423" w:type="dxa"/>
          </w:tcPr>
          <w:p w:rsidR="008615D6" w:rsidRPr="00A7356C" w:rsidRDefault="00DD7C6E">
            <w:pPr>
              <w:pStyle w:val="RBBasic"/>
              <w:rPr>
                <w:rFonts w:asciiTheme="minorHAnsi" w:eastAsia="DFKai-SB" w:hAnsiTheme="minorHAnsi" w:cstheme="minorHAnsi"/>
                <w:bCs/>
              </w:rPr>
            </w:pPr>
            <w:r w:rsidRPr="00A7356C">
              <w:rPr>
                <w:rFonts w:asciiTheme="minorHAnsi" w:eastAsia="DFKai-SB" w:hAnsiTheme="minorHAnsi" w:cstheme="minorHAnsi"/>
                <w:b/>
                <w:bCs/>
              </w:rPr>
              <w:t xml:space="preserve">Patient Requests for Additional Privacy Protections and Alternative Confidentiality Communications of PHI </w:t>
            </w:r>
            <w:r w:rsidRPr="00A7356C">
              <w:rPr>
                <w:rFonts w:asciiTheme="minorHAnsi" w:eastAsia="DFKai-SB" w:hAnsiTheme="minorHAnsi" w:cstheme="minorHAnsi"/>
                <w:bCs/>
              </w:rPr>
              <w:t>– policies and procedures addressing:</w:t>
            </w:r>
          </w:p>
          <w:p w:rsidR="008615D6" w:rsidRPr="00A7356C" w:rsidRDefault="00DD7C6E">
            <w:pPr>
              <w:pStyle w:val="RBUBullets"/>
              <w:rPr>
                <w:rFonts w:asciiTheme="minorHAnsi" w:hAnsiTheme="minorHAnsi" w:cstheme="minorHAnsi"/>
                <w:szCs w:val="24"/>
              </w:rPr>
            </w:pPr>
            <w:r w:rsidRPr="00A7356C">
              <w:rPr>
                <w:rFonts w:asciiTheme="minorHAnsi" w:hAnsiTheme="minorHAnsi" w:cstheme="minorHAnsi"/>
                <w:szCs w:val="24"/>
              </w:rPr>
              <w:t>Handling, complying with, and terminating requests from or on behalf of individuals to restrict uses and disclosures of PHIs</w:t>
            </w:r>
          </w:p>
          <w:p w:rsidR="008615D6" w:rsidRPr="00A7356C" w:rsidRDefault="00DD7C6E">
            <w:pPr>
              <w:pStyle w:val="RBUBullets"/>
              <w:rPr>
                <w:rFonts w:asciiTheme="minorHAnsi" w:hAnsiTheme="minorHAnsi" w:cstheme="minorHAnsi"/>
                <w:szCs w:val="24"/>
              </w:rPr>
            </w:pPr>
            <w:r w:rsidRPr="00A7356C">
              <w:rPr>
                <w:rFonts w:asciiTheme="minorHAnsi" w:hAnsiTheme="minorHAnsi" w:cstheme="minorHAnsi"/>
                <w:szCs w:val="24"/>
              </w:rPr>
              <w:t>Handling, complying with, and terminating requests from or on behalf of individuals for confidential communications</w:t>
            </w:r>
          </w:p>
        </w:tc>
        <w:tc>
          <w:tcPr>
            <w:tcW w:w="2765" w:type="dxa"/>
          </w:tcPr>
          <w:p w:rsidR="008615D6" w:rsidRPr="00A7356C" w:rsidRDefault="008615D6">
            <w:pPr>
              <w:pStyle w:val="RBBasic"/>
              <w:rPr>
                <w:rFonts w:asciiTheme="minorHAnsi" w:eastAsia="DFKai-SB" w:hAnsiTheme="minorHAnsi" w:cstheme="minorHAnsi"/>
                <w:bCs/>
              </w:rPr>
            </w:pPr>
          </w:p>
        </w:tc>
      </w:tr>
      <w:tr w:rsidR="008615D6" w:rsidRPr="00A7356C">
        <w:tc>
          <w:tcPr>
            <w:tcW w:w="2988" w:type="dxa"/>
          </w:tcPr>
          <w:p w:rsidR="008615D6" w:rsidRPr="00A7356C" w:rsidRDefault="00DD7C6E">
            <w:pPr>
              <w:autoSpaceDE w:val="0"/>
              <w:autoSpaceDN w:val="0"/>
              <w:adjustRightInd w:val="0"/>
              <w:rPr>
                <w:rFonts w:asciiTheme="minorHAnsi" w:eastAsia="DFKai-SB" w:hAnsiTheme="minorHAnsi" w:cstheme="minorHAnsi"/>
                <w:bCs/>
                <w:szCs w:val="24"/>
              </w:rPr>
            </w:pPr>
            <w:r w:rsidRPr="00A7356C">
              <w:rPr>
                <w:rFonts w:asciiTheme="minorHAnsi" w:eastAsia="DFKai-SB" w:hAnsiTheme="minorHAnsi" w:cstheme="minorHAnsi"/>
                <w:bCs/>
                <w:szCs w:val="24"/>
              </w:rPr>
              <w:t>164.524</w:t>
            </w:r>
          </w:p>
        </w:tc>
        <w:tc>
          <w:tcPr>
            <w:tcW w:w="7423" w:type="dxa"/>
          </w:tcPr>
          <w:p w:rsidR="008615D6" w:rsidRPr="00A7356C" w:rsidRDefault="00DD7C6E">
            <w:pPr>
              <w:pStyle w:val="RBBasic"/>
              <w:rPr>
                <w:rFonts w:asciiTheme="minorHAnsi" w:eastAsia="DFKai-SB" w:hAnsiTheme="minorHAnsi" w:cstheme="minorHAnsi"/>
                <w:bCs/>
              </w:rPr>
            </w:pPr>
            <w:r w:rsidRPr="00A7356C">
              <w:rPr>
                <w:rFonts w:asciiTheme="minorHAnsi" w:eastAsia="DFKai-SB" w:hAnsiTheme="minorHAnsi" w:cstheme="minorHAnsi"/>
                <w:b/>
                <w:bCs/>
              </w:rPr>
              <w:t>Patient Requests for Access to PHI Policies and Procedures</w:t>
            </w:r>
            <w:r w:rsidRPr="00A7356C">
              <w:rPr>
                <w:rFonts w:asciiTheme="minorHAnsi" w:eastAsia="DFKai-SB" w:hAnsiTheme="minorHAnsi" w:cstheme="minorHAnsi"/>
                <w:bCs/>
              </w:rPr>
              <w:t xml:space="preserve"> – policies and procedures for providing and denying individuals with access to designated record sets.</w:t>
            </w:r>
          </w:p>
          <w:p w:rsidR="008615D6" w:rsidRPr="00A7356C" w:rsidRDefault="00DD7C6E">
            <w:pPr>
              <w:pStyle w:val="RBBasic"/>
              <w:rPr>
                <w:rFonts w:asciiTheme="minorHAnsi" w:eastAsia="DFKai-SB" w:hAnsiTheme="minorHAnsi" w:cstheme="minorHAnsi"/>
                <w:bCs/>
              </w:rPr>
            </w:pPr>
            <w:r w:rsidRPr="00A7356C">
              <w:rPr>
                <w:rFonts w:asciiTheme="minorHAnsi" w:eastAsia="DFKai-SB" w:hAnsiTheme="minorHAnsi" w:cstheme="minorHAnsi"/>
                <w:bCs/>
                <w:i/>
              </w:rPr>
              <w:t>(Ensure procedures comply with the Omnibus Final Rule</w:t>
            </w:r>
            <w:r w:rsidRPr="00A7356C">
              <w:rPr>
                <w:rFonts w:asciiTheme="minorHAnsi" w:eastAsia="DFKai-SB" w:hAnsiTheme="minorHAnsi" w:cstheme="minorHAnsi"/>
                <w:bCs/>
              </w:rPr>
              <w:t>.)</w:t>
            </w:r>
          </w:p>
        </w:tc>
        <w:tc>
          <w:tcPr>
            <w:tcW w:w="2765" w:type="dxa"/>
          </w:tcPr>
          <w:p w:rsidR="008615D6" w:rsidRPr="00A7356C" w:rsidRDefault="008615D6">
            <w:pPr>
              <w:pStyle w:val="RBBasic"/>
              <w:rPr>
                <w:rFonts w:asciiTheme="minorHAnsi" w:eastAsia="DFKai-SB" w:hAnsiTheme="minorHAnsi" w:cstheme="minorHAnsi"/>
                <w:bCs/>
              </w:rPr>
            </w:pPr>
          </w:p>
        </w:tc>
      </w:tr>
      <w:tr w:rsidR="008615D6" w:rsidRPr="00A7356C">
        <w:tc>
          <w:tcPr>
            <w:tcW w:w="2988" w:type="dxa"/>
          </w:tcPr>
          <w:p w:rsidR="008615D6" w:rsidRPr="00A7356C" w:rsidRDefault="00DD7C6E">
            <w:pPr>
              <w:autoSpaceDE w:val="0"/>
              <w:autoSpaceDN w:val="0"/>
              <w:adjustRightInd w:val="0"/>
              <w:rPr>
                <w:rFonts w:asciiTheme="minorHAnsi" w:eastAsia="DFKai-SB" w:hAnsiTheme="minorHAnsi" w:cstheme="minorHAnsi"/>
                <w:bCs/>
                <w:szCs w:val="24"/>
              </w:rPr>
            </w:pPr>
            <w:r w:rsidRPr="00A7356C">
              <w:rPr>
                <w:rFonts w:asciiTheme="minorHAnsi" w:eastAsia="DFKai-SB" w:hAnsiTheme="minorHAnsi" w:cstheme="minorHAnsi"/>
                <w:bCs/>
                <w:szCs w:val="24"/>
              </w:rPr>
              <w:t>164.526</w:t>
            </w:r>
          </w:p>
        </w:tc>
        <w:tc>
          <w:tcPr>
            <w:tcW w:w="7423" w:type="dxa"/>
          </w:tcPr>
          <w:p w:rsidR="008615D6" w:rsidRPr="00A7356C" w:rsidRDefault="00DD7C6E">
            <w:pPr>
              <w:pStyle w:val="RBBasic"/>
              <w:rPr>
                <w:rFonts w:asciiTheme="minorHAnsi" w:eastAsia="DFKai-SB" w:hAnsiTheme="minorHAnsi" w:cstheme="minorHAnsi"/>
                <w:bCs/>
              </w:rPr>
            </w:pPr>
            <w:r w:rsidRPr="00A7356C">
              <w:rPr>
                <w:rFonts w:asciiTheme="minorHAnsi" w:eastAsia="DFKai-SB" w:hAnsiTheme="minorHAnsi" w:cstheme="minorHAnsi"/>
                <w:b/>
                <w:bCs/>
              </w:rPr>
              <w:t>Patient Requests to Amend PHI Policies and Procedures</w:t>
            </w:r>
            <w:r w:rsidRPr="00A7356C">
              <w:rPr>
                <w:rFonts w:asciiTheme="minorHAnsi" w:eastAsia="DFKai-SB" w:hAnsiTheme="minorHAnsi" w:cstheme="minorHAnsi"/>
                <w:bCs/>
              </w:rPr>
              <w:t xml:space="preserve"> – policies and procedures for handling PHI amendment requests.</w:t>
            </w:r>
          </w:p>
        </w:tc>
        <w:tc>
          <w:tcPr>
            <w:tcW w:w="2765" w:type="dxa"/>
          </w:tcPr>
          <w:p w:rsidR="008615D6" w:rsidRPr="00A7356C" w:rsidRDefault="008615D6">
            <w:pPr>
              <w:pStyle w:val="RBBasic"/>
              <w:rPr>
                <w:rFonts w:asciiTheme="minorHAnsi" w:eastAsia="DFKai-SB" w:hAnsiTheme="minorHAnsi" w:cstheme="minorHAnsi"/>
                <w:bCs/>
              </w:rPr>
            </w:pPr>
          </w:p>
        </w:tc>
      </w:tr>
      <w:tr w:rsidR="008615D6" w:rsidRPr="00A7356C">
        <w:tc>
          <w:tcPr>
            <w:tcW w:w="2988" w:type="dxa"/>
          </w:tcPr>
          <w:p w:rsidR="008615D6" w:rsidRPr="00A7356C" w:rsidRDefault="00DD7C6E">
            <w:pPr>
              <w:autoSpaceDE w:val="0"/>
              <w:autoSpaceDN w:val="0"/>
              <w:adjustRightInd w:val="0"/>
              <w:rPr>
                <w:rFonts w:asciiTheme="minorHAnsi" w:eastAsia="DFKai-SB" w:hAnsiTheme="minorHAnsi" w:cstheme="minorHAnsi"/>
                <w:bCs/>
                <w:szCs w:val="24"/>
              </w:rPr>
            </w:pPr>
            <w:r w:rsidRPr="00A7356C">
              <w:rPr>
                <w:rFonts w:asciiTheme="minorHAnsi" w:eastAsia="DFKai-SB" w:hAnsiTheme="minorHAnsi" w:cstheme="minorHAnsi"/>
                <w:bCs/>
                <w:szCs w:val="24"/>
              </w:rPr>
              <w:t>164.528</w:t>
            </w:r>
          </w:p>
        </w:tc>
        <w:tc>
          <w:tcPr>
            <w:tcW w:w="7423" w:type="dxa"/>
          </w:tcPr>
          <w:p w:rsidR="008615D6" w:rsidRPr="00A7356C" w:rsidRDefault="00DD7C6E">
            <w:pPr>
              <w:pStyle w:val="RBBasic"/>
              <w:rPr>
                <w:rFonts w:asciiTheme="minorHAnsi" w:eastAsia="DFKai-SB" w:hAnsiTheme="minorHAnsi" w:cstheme="minorHAnsi"/>
                <w:bCs/>
              </w:rPr>
            </w:pPr>
            <w:r w:rsidRPr="00A7356C">
              <w:rPr>
                <w:rFonts w:asciiTheme="minorHAnsi" w:eastAsia="DFKai-SB" w:hAnsiTheme="minorHAnsi" w:cstheme="minorHAnsi"/>
                <w:b/>
                <w:bCs/>
              </w:rPr>
              <w:t>Patient Requests for an Accounting of Disclosures</w:t>
            </w:r>
            <w:r w:rsidRPr="00A7356C">
              <w:rPr>
                <w:rFonts w:asciiTheme="minorHAnsi" w:eastAsia="DFKai-SB" w:hAnsiTheme="minorHAnsi" w:cstheme="minorHAnsi"/>
                <w:bCs/>
              </w:rPr>
              <w:t xml:space="preserve"> </w:t>
            </w:r>
            <w:r w:rsidRPr="00A7356C">
              <w:rPr>
                <w:rFonts w:asciiTheme="minorHAnsi" w:eastAsia="DFKai-SB" w:hAnsiTheme="minorHAnsi" w:cstheme="minorHAnsi"/>
                <w:b/>
                <w:bCs/>
              </w:rPr>
              <w:t>Policies and Procedures</w:t>
            </w:r>
            <w:r w:rsidRPr="00A7356C">
              <w:rPr>
                <w:rFonts w:asciiTheme="minorHAnsi" w:eastAsia="DFKai-SB" w:hAnsiTheme="minorHAnsi" w:cstheme="minorHAnsi"/>
                <w:bCs/>
              </w:rPr>
              <w:t xml:space="preserve"> – policies and procedures for tracking disclosures of </w:t>
            </w:r>
            <w:proofErr w:type="spellStart"/>
            <w:r w:rsidRPr="00A7356C">
              <w:rPr>
                <w:rFonts w:asciiTheme="minorHAnsi" w:eastAsia="DFKai-SB" w:hAnsiTheme="minorHAnsi" w:cstheme="minorHAnsi"/>
                <w:bCs/>
              </w:rPr>
              <w:t>ePHI</w:t>
            </w:r>
            <w:proofErr w:type="spellEnd"/>
            <w:r w:rsidRPr="00A7356C">
              <w:rPr>
                <w:rFonts w:asciiTheme="minorHAnsi" w:eastAsia="DFKai-SB" w:hAnsiTheme="minorHAnsi" w:cstheme="minorHAnsi"/>
                <w:bCs/>
              </w:rPr>
              <w:t xml:space="preserve"> and providing accountings with the minimum information and within the timeframe required by the Privacy Rule.</w:t>
            </w:r>
          </w:p>
        </w:tc>
        <w:tc>
          <w:tcPr>
            <w:tcW w:w="2765" w:type="dxa"/>
          </w:tcPr>
          <w:p w:rsidR="008615D6" w:rsidRPr="00A7356C" w:rsidRDefault="008615D6">
            <w:pPr>
              <w:pStyle w:val="RBBasic"/>
              <w:rPr>
                <w:rFonts w:asciiTheme="minorHAnsi" w:eastAsia="DFKai-SB" w:hAnsiTheme="minorHAnsi" w:cstheme="minorHAnsi"/>
                <w:bCs/>
              </w:rPr>
            </w:pPr>
          </w:p>
        </w:tc>
      </w:tr>
      <w:tr w:rsidR="008615D6" w:rsidRPr="00A7356C">
        <w:tc>
          <w:tcPr>
            <w:tcW w:w="2988" w:type="dxa"/>
          </w:tcPr>
          <w:p w:rsidR="008615D6" w:rsidRPr="00A7356C" w:rsidRDefault="00DD7C6E">
            <w:pPr>
              <w:autoSpaceDE w:val="0"/>
              <w:autoSpaceDN w:val="0"/>
              <w:adjustRightInd w:val="0"/>
              <w:rPr>
                <w:rFonts w:asciiTheme="minorHAnsi" w:eastAsia="DFKai-SB" w:hAnsiTheme="minorHAnsi" w:cstheme="minorHAnsi"/>
                <w:bCs/>
                <w:color w:val="000000" w:themeColor="text1"/>
                <w:szCs w:val="24"/>
              </w:rPr>
            </w:pPr>
            <w:r w:rsidRPr="00A7356C">
              <w:rPr>
                <w:rFonts w:asciiTheme="minorHAnsi" w:eastAsia="DFKai-SB" w:hAnsiTheme="minorHAnsi" w:cstheme="minorHAnsi"/>
                <w:bCs/>
                <w:color w:val="000000" w:themeColor="text1"/>
                <w:szCs w:val="24"/>
              </w:rPr>
              <w:t xml:space="preserve">164.508 </w:t>
            </w:r>
          </w:p>
          <w:p w:rsidR="008615D6" w:rsidRPr="00A7356C" w:rsidRDefault="00DD7C6E">
            <w:pPr>
              <w:autoSpaceDE w:val="0"/>
              <w:autoSpaceDN w:val="0"/>
              <w:adjustRightInd w:val="0"/>
              <w:rPr>
                <w:rFonts w:asciiTheme="minorHAnsi" w:eastAsia="DFKai-SB" w:hAnsiTheme="minorHAnsi" w:cstheme="minorHAnsi"/>
                <w:bCs/>
                <w:color w:val="000000" w:themeColor="text1"/>
                <w:szCs w:val="24"/>
              </w:rPr>
            </w:pPr>
            <w:r w:rsidRPr="00A7356C">
              <w:rPr>
                <w:rFonts w:asciiTheme="minorHAnsi" w:eastAsia="DFKai-SB" w:hAnsiTheme="minorHAnsi" w:cstheme="minorHAnsi"/>
                <w:bCs/>
                <w:color w:val="000000" w:themeColor="text1"/>
                <w:szCs w:val="24"/>
              </w:rPr>
              <w:t>164.512(i)</w:t>
            </w:r>
          </w:p>
          <w:p w:rsidR="008615D6" w:rsidRPr="00A7356C" w:rsidRDefault="00DD7C6E">
            <w:pPr>
              <w:autoSpaceDE w:val="0"/>
              <w:autoSpaceDN w:val="0"/>
              <w:adjustRightInd w:val="0"/>
              <w:rPr>
                <w:rFonts w:asciiTheme="minorHAnsi" w:eastAsia="DFKai-SB" w:hAnsiTheme="minorHAnsi" w:cstheme="minorHAnsi"/>
                <w:bCs/>
                <w:color w:val="000000" w:themeColor="text1"/>
                <w:szCs w:val="24"/>
              </w:rPr>
            </w:pPr>
            <w:r w:rsidRPr="00A7356C">
              <w:rPr>
                <w:rFonts w:asciiTheme="minorHAnsi" w:eastAsia="DFKai-SB" w:hAnsiTheme="minorHAnsi" w:cstheme="minorHAnsi"/>
                <w:bCs/>
                <w:color w:val="000000" w:themeColor="text1"/>
                <w:szCs w:val="24"/>
              </w:rPr>
              <w:t>164.514</w:t>
            </w:r>
          </w:p>
          <w:p w:rsidR="008615D6" w:rsidRPr="00A7356C" w:rsidRDefault="008615D6">
            <w:pPr>
              <w:autoSpaceDE w:val="0"/>
              <w:autoSpaceDN w:val="0"/>
              <w:adjustRightInd w:val="0"/>
              <w:rPr>
                <w:rFonts w:asciiTheme="minorHAnsi" w:eastAsia="DFKai-SB" w:hAnsiTheme="minorHAnsi" w:cstheme="minorHAnsi"/>
                <w:bCs/>
                <w:szCs w:val="24"/>
              </w:rPr>
            </w:pPr>
          </w:p>
        </w:tc>
        <w:tc>
          <w:tcPr>
            <w:tcW w:w="7423" w:type="dxa"/>
          </w:tcPr>
          <w:p w:rsidR="008615D6" w:rsidRPr="00A7356C" w:rsidRDefault="00DD7C6E">
            <w:pPr>
              <w:pStyle w:val="RBBasic"/>
              <w:rPr>
                <w:rFonts w:asciiTheme="minorHAnsi" w:eastAsia="DFKai-SB" w:hAnsiTheme="minorHAnsi" w:cstheme="minorHAnsi"/>
                <w:bCs/>
              </w:rPr>
            </w:pPr>
            <w:r w:rsidRPr="00A7356C">
              <w:rPr>
                <w:rFonts w:asciiTheme="minorHAnsi" w:eastAsia="DFKai-SB" w:hAnsiTheme="minorHAnsi" w:cstheme="minorHAnsi"/>
                <w:b/>
                <w:bCs/>
              </w:rPr>
              <w:lastRenderedPageBreak/>
              <w:t>Uses and Disclosures for Research Purposes Policies and Procedures</w:t>
            </w:r>
            <w:r w:rsidRPr="00A7356C">
              <w:rPr>
                <w:rFonts w:asciiTheme="minorHAnsi" w:eastAsia="DFKai-SB" w:hAnsiTheme="minorHAnsi" w:cstheme="minorHAnsi"/>
                <w:bCs/>
              </w:rPr>
              <w:t xml:space="preserve"> (if applicable) – policies and procedures for use and disclosure of PHI for </w:t>
            </w:r>
            <w:r w:rsidRPr="00A7356C">
              <w:rPr>
                <w:rFonts w:asciiTheme="minorHAnsi" w:eastAsia="DFKai-SB" w:hAnsiTheme="minorHAnsi" w:cstheme="minorHAnsi"/>
                <w:bCs/>
              </w:rPr>
              <w:lastRenderedPageBreak/>
              <w:t>research, including policies regarding creating de-identified data sets and limited data sets.</w:t>
            </w:r>
          </w:p>
        </w:tc>
        <w:tc>
          <w:tcPr>
            <w:tcW w:w="2765" w:type="dxa"/>
          </w:tcPr>
          <w:p w:rsidR="008615D6" w:rsidRPr="00A7356C" w:rsidRDefault="008615D6">
            <w:pPr>
              <w:pStyle w:val="RBBasic"/>
              <w:rPr>
                <w:rFonts w:asciiTheme="minorHAnsi" w:eastAsia="DFKai-SB" w:hAnsiTheme="minorHAnsi" w:cstheme="minorHAnsi"/>
                <w:bCs/>
              </w:rPr>
            </w:pPr>
          </w:p>
        </w:tc>
      </w:tr>
      <w:tr w:rsidR="008615D6" w:rsidRPr="00A7356C">
        <w:tc>
          <w:tcPr>
            <w:tcW w:w="2988" w:type="dxa"/>
          </w:tcPr>
          <w:p w:rsidR="008615D6" w:rsidRPr="00A7356C" w:rsidRDefault="00DD7C6E">
            <w:pPr>
              <w:autoSpaceDE w:val="0"/>
              <w:autoSpaceDN w:val="0"/>
              <w:adjustRightInd w:val="0"/>
              <w:rPr>
                <w:rFonts w:asciiTheme="minorHAnsi" w:eastAsia="DFKai-SB" w:hAnsiTheme="minorHAnsi" w:cstheme="minorHAnsi"/>
                <w:bCs/>
                <w:color w:val="000000" w:themeColor="text1"/>
                <w:szCs w:val="24"/>
              </w:rPr>
            </w:pPr>
            <w:r w:rsidRPr="00A7356C">
              <w:rPr>
                <w:rFonts w:asciiTheme="minorHAnsi" w:eastAsia="DFKai-SB" w:hAnsiTheme="minorHAnsi" w:cstheme="minorHAnsi"/>
                <w:bCs/>
                <w:color w:val="000000" w:themeColor="text1"/>
                <w:szCs w:val="24"/>
              </w:rPr>
              <w:lastRenderedPageBreak/>
              <w:t xml:space="preserve">164.508(a)(3) </w:t>
            </w:r>
          </w:p>
          <w:p w:rsidR="008615D6" w:rsidRPr="00A7356C" w:rsidRDefault="00DD7C6E">
            <w:pPr>
              <w:autoSpaceDE w:val="0"/>
              <w:autoSpaceDN w:val="0"/>
              <w:adjustRightInd w:val="0"/>
              <w:rPr>
                <w:rFonts w:asciiTheme="minorHAnsi" w:eastAsia="DFKai-SB" w:hAnsiTheme="minorHAnsi" w:cstheme="minorHAnsi"/>
                <w:bCs/>
                <w:color w:val="000000" w:themeColor="text1"/>
                <w:szCs w:val="24"/>
              </w:rPr>
            </w:pPr>
            <w:r w:rsidRPr="00A7356C">
              <w:rPr>
                <w:rFonts w:asciiTheme="minorHAnsi" w:eastAsia="DFKai-SB" w:hAnsiTheme="minorHAnsi" w:cstheme="minorHAnsi"/>
                <w:bCs/>
                <w:color w:val="000000" w:themeColor="text1"/>
                <w:szCs w:val="24"/>
              </w:rPr>
              <w:t>164.514(f)</w:t>
            </w:r>
          </w:p>
        </w:tc>
        <w:tc>
          <w:tcPr>
            <w:tcW w:w="7423" w:type="dxa"/>
          </w:tcPr>
          <w:p w:rsidR="008615D6" w:rsidRPr="00A7356C" w:rsidRDefault="00DD7C6E">
            <w:pPr>
              <w:pStyle w:val="RBBasic"/>
              <w:rPr>
                <w:rFonts w:asciiTheme="minorHAnsi" w:eastAsia="DFKai-SB" w:hAnsiTheme="minorHAnsi" w:cstheme="minorHAnsi"/>
                <w:bCs/>
              </w:rPr>
            </w:pPr>
            <w:r w:rsidRPr="00A7356C">
              <w:rPr>
                <w:rFonts w:asciiTheme="minorHAnsi" w:eastAsia="DFKai-SB" w:hAnsiTheme="minorHAnsi" w:cstheme="minorHAnsi"/>
                <w:b/>
                <w:bCs/>
              </w:rPr>
              <w:t xml:space="preserve">Uses and Disclosures for Fundraising and Marketing Policies and Procedures </w:t>
            </w:r>
            <w:r w:rsidRPr="00A7356C">
              <w:rPr>
                <w:rFonts w:asciiTheme="minorHAnsi" w:eastAsia="DFKai-SB" w:hAnsiTheme="minorHAnsi" w:cstheme="minorHAnsi"/>
                <w:bCs/>
              </w:rPr>
              <w:t xml:space="preserve">(if applicable) </w:t>
            </w:r>
            <w:r w:rsidRPr="00A7356C">
              <w:rPr>
                <w:rFonts w:asciiTheme="minorHAnsi" w:eastAsia="DFKai-SB" w:hAnsiTheme="minorHAnsi" w:cstheme="minorHAnsi"/>
                <w:bCs/>
                <w:color w:val="000000" w:themeColor="text1"/>
              </w:rPr>
              <w:t>– policies and procedures for the use and disclosure of PHI for fundraising or marketing purposes.</w:t>
            </w:r>
          </w:p>
        </w:tc>
        <w:tc>
          <w:tcPr>
            <w:tcW w:w="2765" w:type="dxa"/>
          </w:tcPr>
          <w:p w:rsidR="008615D6" w:rsidRPr="00A7356C" w:rsidRDefault="008615D6">
            <w:pPr>
              <w:pStyle w:val="RBBasic"/>
              <w:rPr>
                <w:rFonts w:asciiTheme="minorHAnsi" w:eastAsia="DFKai-SB" w:hAnsiTheme="minorHAnsi" w:cstheme="minorHAnsi"/>
                <w:bCs/>
              </w:rPr>
            </w:pPr>
          </w:p>
        </w:tc>
      </w:tr>
      <w:tr w:rsidR="008615D6" w:rsidRPr="00A7356C">
        <w:tc>
          <w:tcPr>
            <w:tcW w:w="2988" w:type="dxa"/>
          </w:tcPr>
          <w:p w:rsidR="008615D6" w:rsidRPr="00A7356C" w:rsidRDefault="00DD7C6E">
            <w:pPr>
              <w:autoSpaceDE w:val="0"/>
              <w:autoSpaceDN w:val="0"/>
              <w:adjustRightInd w:val="0"/>
              <w:rPr>
                <w:rFonts w:asciiTheme="minorHAnsi" w:eastAsia="DFKai-SB" w:hAnsiTheme="minorHAnsi" w:cstheme="minorHAnsi"/>
                <w:bCs/>
                <w:szCs w:val="24"/>
              </w:rPr>
            </w:pPr>
            <w:r w:rsidRPr="00A7356C">
              <w:rPr>
                <w:rFonts w:asciiTheme="minorHAnsi" w:eastAsia="DFKai-SB" w:hAnsiTheme="minorHAnsi" w:cstheme="minorHAnsi"/>
                <w:bCs/>
                <w:szCs w:val="24"/>
              </w:rPr>
              <w:t xml:space="preserve">164.530(a)(1)(ii) </w:t>
            </w:r>
          </w:p>
          <w:p w:rsidR="008615D6" w:rsidRPr="00A7356C" w:rsidRDefault="00DD7C6E">
            <w:pPr>
              <w:autoSpaceDE w:val="0"/>
              <w:autoSpaceDN w:val="0"/>
              <w:adjustRightInd w:val="0"/>
              <w:rPr>
                <w:rFonts w:asciiTheme="minorHAnsi" w:eastAsia="DFKai-SB" w:hAnsiTheme="minorHAnsi" w:cstheme="minorHAnsi"/>
                <w:bCs/>
                <w:szCs w:val="24"/>
              </w:rPr>
            </w:pPr>
            <w:r w:rsidRPr="00A7356C">
              <w:rPr>
                <w:rFonts w:asciiTheme="minorHAnsi" w:eastAsia="DFKai-SB" w:hAnsiTheme="minorHAnsi" w:cstheme="minorHAnsi"/>
                <w:bCs/>
                <w:szCs w:val="24"/>
              </w:rPr>
              <w:t>164.530(d)(1)</w:t>
            </w:r>
          </w:p>
        </w:tc>
        <w:tc>
          <w:tcPr>
            <w:tcW w:w="7423" w:type="dxa"/>
          </w:tcPr>
          <w:p w:rsidR="008615D6" w:rsidRPr="00A7356C" w:rsidRDefault="00DD7C6E">
            <w:pPr>
              <w:pStyle w:val="RBBasic"/>
              <w:rPr>
                <w:rFonts w:asciiTheme="minorHAnsi" w:eastAsia="DFKai-SB" w:hAnsiTheme="minorHAnsi" w:cstheme="minorHAnsi"/>
                <w:bCs/>
              </w:rPr>
            </w:pPr>
            <w:r w:rsidRPr="00A7356C">
              <w:rPr>
                <w:rFonts w:asciiTheme="minorHAnsi" w:eastAsia="DFKai-SB" w:hAnsiTheme="minorHAnsi" w:cstheme="minorHAnsi"/>
                <w:b/>
                <w:bCs/>
              </w:rPr>
              <w:t>Privacy Complaints</w:t>
            </w:r>
            <w:r w:rsidRPr="00A7356C">
              <w:rPr>
                <w:rFonts w:asciiTheme="minorHAnsi" w:eastAsia="DFKai-SB" w:hAnsiTheme="minorHAnsi" w:cstheme="minorHAnsi"/>
                <w:bCs/>
              </w:rPr>
              <w:t xml:space="preserve"> –Policies and procedures allowing individuals to make privacy complaints and designating a contact person or office responsible for receiving such complaints.</w:t>
            </w:r>
          </w:p>
        </w:tc>
        <w:tc>
          <w:tcPr>
            <w:tcW w:w="2765" w:type="dxa"/>
          </w:tcPr>
          <w:p w:rsidR="008615D6" w:rsidRPr="00A7356C" w:rsidRDefault="008615D6">
            <w:pPr>
              <w:pStyle w:val="RBBasic"/>
              <w:rPr>
                <w:rFonts w:asciiTheme="minorHAnsi" w:eastAsia="DFKai-SB" w:hAnsiTheme="minorHAnsi" w:cstheme="minorHAnsi"/>
                <w:bCs/>
              </w:rPr>
            </w:pPr>
          </w:p>
        </w:tc>
      </w:tr>
      <w:tr w:rsidR="008615D6" w:rsidRPr="00A7356C">
        <w:tc>
          <w:tcPr>
            <w:tcW w:w="2988" w:type="dxa"/>
          </w:tcPr>
          <w:p w:rsidR="008615D6" w:rsidRPr="00A7356C" w:rsidRDefault="00DD7C6E">
            <w:pPr>
              <w:autoSpaceDE w:val="0"/>
              <w:autoSpaceDN w:val="0"/>
              <w:adjustRightInd w:val="0"/>
              <w:rPr>
                <w:rFonts w:asciiTheme="minorHAnsi" w:eastAsia="DFKai-SB" w:hAnsiTheme="minorHAnsi" w:cstheme="minorHAnsi"/>
                <w:bCs/>
                <w:szCs w:val="24"/>
              </w:rPr>
            </w:pPr>
            <w:r w:rsidRPr="00A7356C">
              <w:rPr>
                <w:rFonts w:asciiTheme="minorHAnsi" w:eastAsia="DFKai-SB" w:hAnsiTheme="minorHAnsi" w:cstheme="minorHAnsi"/>
                <w:bCs/>
                <w:szCs w:val="24"/>
              </w:rPr>
              <w:t>164.530(e)</w:t>
            </w:r>
          </w:p>
        </w:tc>
        <w:tc>
          <w:tcPr>
            <w:tcW w:w="7423" w:type="dxa"/>
          </w:tcPr>
          <w:p w:rsidR="008615D6" w:rsidRPr="00A7356C" w:rsidRDefault="00DD7C6E">
            <w:pPr>
              <w:pStyle w:val="RBBasic"/>
              <w:rPr>
                <w:rFonts w:asciiTheme="minorHAnsi" w:eastAsia="DFKai-SB" w:hAnsiTheme="minorHAnsi" w:cstheme="minorHAnsi"/>
                <w:bCs/>
              </w:rPr>
            </w:pPr>
            <w:r w:rsidRPr="00A7356C">
              <w:rPr>
                <w:rFonts w:asciiTheme="minorHAnsi" w:eastAsia="DFKai-SB" w:hAnsiTheme="minorHAnsi" w:cstheme="minorHAnsi"/>
                <w:b/>
                <w:bCs/>
              </w:rPr>
              <w:t>Workforce Sanctions</w:t>
            </w:r>
            <w:r w:rsidRPr="00A7356C">
              <w:rPr>
                <w:rFonts w:asciiTheme="minorHAnsi" w:eastAsia="DFKai-SB" w:hAnsiTheme="minorHAnsi" w:cstheme="minorHAnsi"/>
                <w:bCs/>
              </w:rPr>
              <w:t xml:space="preserve"> – Policies and procedures regarding appropriate sanctions against workforce members who fail to comply with privacy policies and procedures.</w:t>
            </w:r>
          </w:p>
        </w:tc>
        <w:tc>
          <w:tcPr>
            <w:tcW w:w="2765" w:type="dxa"/>
          </w:tcPr>
          <w:p w:rsidR="008615D6" w:rsidRPr="00A7356C" w:rsidRDefault="008615D6">
            <w:pPr>
              <w:pStyle w:val="RBBasic"/>
              <w:rPr>
                <w:rFonts w:asciiTheme="minorHAnsi" w:eastAsia="DFKai-SB" w:hAnsiTheme="minorHAnsi" w:cstheme="minorHAnsi"/>
                <w:bCs/>
              </w:rPr>
            </w:pPr>
          </w:p>
        </w:tc>
      </w:tr>
      <w:tr w:rsidR="008615D6" w:rsidRPr="00A7356C">
        <w:tc>
          <w:tcPr>
            <w:tcW w:w="2988" w:type="dxa"/>
          </w:tcPr>
          <w:p w:rsidR="008615D6" w:rsidRPr="00A7356C" w:rsidRDefault="00DD7C6E">
            <w:pPr>
              <w:autoSpaceDE w:val="0"/>
              <w:autoSpaceDN w:val="0"/>
              <w:adjustRightInd w:val="0"/>
              <w:rPr>
                <w:rFonts w:asciiTheme="minorHAnsi" w:eastAsia="DFKai-SB" w:hAnsiTheme="minorHAnsi" w:cstheme="minorHAnsi"/>
                <w:bCs/>
                <w:szCs w:val="24"/>
              </w:rPr>
            </w:pPr>
            <w:r w:rsidRPr="00A7356C">
              <w:rPr>
                <w:rFonts w:asciiTheme="minorHAnsi" w:eastAsia="DFKai-SB" w:hAnsiTheme="minorHAnsi" w:cstheme="minorHAnsi"/>
                <w:bCs/>
                <w:szCs w:val="24"/>
              </w:rPr>
              <w:t>164.530(f)</w:t>
            </w:r>
          </w:p>
        </w:tc>
        <w:tc>
          <w:tcPr>
            <w:tcW w:w="7423" w:type="dxa"/>
          </w:tcPr>
          <w:p w:rsidR="008615D6" w:rsidRPr="00A7356C" w:rsidRDefault="00DD7C6E">
            <w:pPr>
              <w:pStyle w:val="RBBasic"/>
              <w:rPr>
                <w:rFonts w:asciiTheme="minorHAnsi" w:eastAsia="DFKai-SB" w:hAnsiTheme="minorHAnsi" w:cstheme="minorHAnsi"/>
                <w:bCs/>
              </w:rPr>
            </w:pPr>
            <w:r w:rsidRPr="00A7356C">
              <w:rPr>
                <w:rFonts w:asciiTheme="minorHAnsi" w:eastAsia="DFKai-SB" w:hAnsiTheme="minorHAnsi" w:cstheme="minorHAnsi"/>
                <w:b/>
                <w:bCs/>
              </w:rPr>
              <w:t>Mitigation</w:t>
            </w:r>
            <w:r w:rsidRPr="00A7356C">
              <w:rPr>
                <w:rFonts w:asciiTheme="minorHAnsi" w:eastAsia="DFKai-SB" w:hAnsiTheme="minorHAnsi" w:cstheme="minorHAnsi"/>
                <w:bCs/>
              </w:rPr>
              <w:t xml:space="preserve"> – Policies and procedures regarding mitigation, to the extent practicable, of any known harmful effect of a use or disclosure of PHI in violation of policies and procedures.</w:t>
            </w:r>
          </w:p>
        </w:tc>
        <w:tc>
          <w:tcPr>
            <w:tcW w:w="2765" w:type="dxa"/>
          </w:tcPr>
          <w:p w:rsidR="008615D6" w:rsidRPr="00A7356C" w:rsidRDefault="008615D6">
            <w:pPr>
              <w:pStyle w:val="RBBasic"/>
              <w:rPr>
                <w:rFonts w:asciiTheme="minorHAnsi" w:eastAsia="DFKai-SB" w:hAnsiTheme="minorHAnsi" w:cstheme="minorHAnsi"/>
                <w:bCs/>
              </w:rPr>
            </w:pPr>
          </w:p>
        </w:tc>
      </w:tr>
      <w:tr w:rsidR="008615D6" w:rsidRPr="00A7356C">
        <w:tc>
          <w:tcPr>
            <w:tcW w:w="2988" w:type="dxa"/>
          </w:tcPr>
          <w:p w:rsidR="008615D6" w:rsidRPr="00A7356C" w:rsidRDefault="00DD7C6E">
            <w:pPr>
              <w:autoSpaceDE w:val="0"/>
              <w:autoSpaceDN w:val="0"/>
              <w:adjustRightInd w:val="0"/>
              <w:rPr>
                <w:rFonts w:asciiTheme="minorHAnsi" w:eastAsia="DFKai-SB" w:hAnsiTheme="minorHAnsi" w:cstheme="minorHAnsi"/>
                <w:bCs/>
                <w:szCs w:val="24"/>
              </w:rPr>
            </w:pPr>
            <w:r w:rsidRPr="00A7356C">
              <w:rPr>
                <w:rFonts w:asciiTheme="minorHAnsi" w:eastAsia="DFKai-SB" w:hAnsiTheme="minorHAnsi" w:cstheme="minorHAnsi"/>
                <w:bCs/>
                <w:szCs w:val="24"/>
              </w:rPr>
              <w:t>164.530(g)</w:t>
            </w:r>
          </w:p>
        </w:tc>
        <w:tc>
          <w:tcPr>
            <w:tcW w:w="7423" w:type="dxa"/>
          </w:tcPr>
          <w:p w:rsidR="008615D6" w:rsidRPr="00A7356C" w:rsidRDefault="00DD7C6E">
            <w:pPr>
              <w:pStyle w:val="RBBasic"/>
              <w:rPr>
                <w:rFonts w:asciiTheme="minorHAnsi" w:eastAsia="DFKai-SB" w:hAnsiTheme="minorHAnsi" w:cstheme="minorHAnsi"/>
                <w:bCs/>
              </w:rPr>
            </w:pPr>
            <w:r w:rsidRPr="00A7356C">
              <w:rPr>
                <w:rFonts w:asciiTheme="minorHAnsi" w:eastAsia="DFKai-SB" w:hAnsiTheme="minorHAnsi" w:cstheme="minorHAnsi"/>
                <w:b/>
                <w:bCs/>
              </w:rPr>
              <w:t>Anti-Retaliation</w:t>
            </w:r>
            <w:r w:rsidRPr="00A7356C">
              <w:rPr>
                <w:rFonts w:asciiTheme="minorHAnsi" w:eastAsia="DFKai-SB" w:hAnsiTheme="minorHAnsi" w:cstheme="minorHAnsi"/>
                <w:bCs/>
              </w:rPr>
              <w:t xml:space="preserve"> – Policies and procedures regarding anti-retaliation against workforce members who disclose HIPAA violations.</w:t>
            </w:r>
          </w:p>
        </w:tc>
        <w:tc>
          <w:tcPr>
            <w:tcW w:w="2765" w:type="dxa"/>
          </w:tcPr>
          <w:p w:rsidR="008615D6" w:rsidRPr="00A7356C" w:rsidRDefault="008615D6">
            <w:pPr>
              <w:pStyle w:val="RBBasic"/>
              <w:rPr>
                <w:rFonts w:asciiTheme="minorHAnsi" w:eastAsia="DFKai-SB" w:hAnsiTheme="minorHAnsi" w:cstheme="minorHAnsi"/>
                <w:bCs/>
              </w:rPr>
            </w:pPr>
          </w:p>
        </w:tc>
      </w:tr>
      <w:tr w:rsidR="008615D6" w:rsidRPr="00A7356C">
        <w:tc>
          <w:tcPr>
            <w:tcW w:w="2988" w:type="dxa"/>
          </w:tcPr>
          <w:p w:rsidR="008615D6" w:rsidRPr="00A7356C" w:rsidRDefault="00DD7C6E">
            <w:pPr>
              <w:autoSpaceDE w:val="0"/>
              <w:autoSpaceDN w:val="0"/>
              <w:adjustRightInd w:val="0"/>
              <w:rPr>
                <w:rFonts w:asciiTheme="minorHAnsi" w:eastAsia="DFKai-SB" w:hAnsiTheme="minorHAnsi" w:cstheme="minorHAnsi"/>
                <w:bCs/>
                <w:szCs w:val="24"/>
              </w:rPr>
            </w:pPr>
            <w:r w:rsidRPr="00A7356C">
              <w:rPr>
                <w:rFonts w:asciiTheme="minorHAnsi" w:eastAsia="DFKai-SB" w:hAnsiTheme="minorHAnsi" w:cstheme="minorHAnsi"/>
                <w:bCs/>
                <w:szCs w:val="24"/>
              </w:rPr>
              <w:t>164.530(i)</w:t>
            </w:r>
          </w:p>
        </w:tc>
        <w:tc>
          <w:tcPr>
            <w:tcW w:w="7423" w:type="dxa"/>
          </w:tcPr>
          <w:p w:rsidR="008615D6" w:rsidRPr="00A7356C" w:rsidRDefault="00DD7C6E">
            <w:pPr>
              <w:pStyle w:val="RBBasic"/>
              <w:rPr>
                <w:rFonts w:asciiTheme="minorHAnsi" w:eastAsia="DFKai-SB" w:hAnsiTheme="minorHAnsi" w:cstheme="minorHAnsi"/>
                <w:bCs/>
              </w:rPr>
            </w:pPr>
            <w:r w:rsidRPr="00A7356C">
              <w:rPr>
                <w:rFonts w:asciiTheme="minorHAnsi" w:eastAsia="DFKai-SB" w:hAnsiTheme="minorHAnsi" w:cstheme="minorHAnsi"/>
                <w:b/>
                <w:bCs/>
              </w:rPr>
              <w:t>Documentation</w:t>
            </w:r>
            <w:r w:rsidRPr="00A7356C">
              <w:rPr>
                <w:rFonts w:asciiTheme="minorHAnsi" w:eastAsia="DFKai-SB" w:hAnsiTheme="minorHAnsi" w:cstheme="minorHAnsi"/>
                <w:bCs/>
              </w:rPr>
              <w:t xml:space="preserve"> – Policies and procedures for documenting compliance matters and ensuring document retention.  Policy must provide that documents must be retained for six years from the date of creation or the date last in effect, whichever is later.</w:t>
            </w:r>
          </w:p>
        </w:tc>
        <w:tc>
          <w:tcPr>
            <w:tcW w:w="2765" w:type="dxa"/>
          </w:tcPr>
          <w:p w:rsidR="008615D6" w:rsidRPr="00A7356C" w:rsidRDefault="008615D6">
            <w:pPr>
              <w:pStyle w:val="RBBasic"/>
              <w:rPr>
                <w:rFonts w:asciiTheme="minorHAnsi" w:eastAsia="DFKai-SB" w:hAnsiTheme="minorHAnsi" w:cstheme="minorHAnsi"/>
                <w:bCs/>
              </w:rPr>
            </w:pPr>
          </w:p>
        </w:tc>
      </w:tr>
      <w:tr w:rsidR="008615D6" w:rsidRPr="00A7356C">
        <w:tc>
          <w:tcPr>
            <w:tcW w:w="13176" w:type="dxa"/>
            <w:gridSpan w:val="3"/>
          </w:tcPr>
          <w:p w:rsidR="008615D6" w:rsidRPr="00A7356C" w:rsidRDefault="00DD7C6E">
            <w:pPr>
              <w:pStyle w:val="RBBasic"/>
              <w:rPr>
                <w:rFonts w:asciiTheme="minorHAnsi" w:eastAsia="DFKai-SB" w:hAnsiTheme="minorHAnsi" w:cstheme="minorHAnsi"/>
                <w:bCs/>
              </w:rPr>
            </w:pPr>
            <w:r w:rsidRPr="00A7356C">
              <w:rPr>
                <w:rFonts w:asciiTheme="minorHAnsi" w:eastAsia="DFKai-SB" w:hAnsiTheme="minorHAnsi" w:cstheme="minorHAnsi"/>
                <w:b/>
                <w:bCs/>
              </w:rPr>
              <w:t>B. TECHNICAL, PHYSICAL AND ADMINISTRATIVE SAFEGUARDS</w:t>
            </w:r>
            <w:r w:rsidRPr="00A7356C">
              <w:rPr>
                <w:rStyle w:val="FootnoteReference"/>
                <w:rFonts w:asciiTheme="minorHAnsi" w:eastAsia="DFKai-SB" w:hAnsiTheme="minorHAnsi" w:cstheme="minorHAnsi"/>
                <w:b/>
                <w:bCs/>
              </w:rPr>
              <w:footnoteReference w:id="2"/>
            </w:r>
          </w:p>
        </w:tc>
      </w:tr>
      <w:tr w:rsidR="008615D6" w:rsidRPr="00A7356C">
        <w:tc>
          <w:tcPr>
            <w:tcW w:w="2988" w:type="dxa"/>
          </w:tcPr>
          <w:p w:rsidR="008615D6" w:rsidRPr="00A7356C" w:rsidRDefault="00DD7C6E">
            <w:pPr>
              <w:autoSpaceDE w:val="0"/>
              <w:autoSpaceDN w:val="0"/>
              <w:adjustRightInd w:val="0"/>
              <w:rPr>
                <w:rFonts w:asciiTheme="minorHAnsi" w:eastAsia="DFKai-SB" w:hAnsiTheme="minorHAnsi" w:cstheme="minorHAnsi"/>
                <w:szCs w:val="24"/>
              </w:rPr>
            </w:pPr>
            <w:r w:rsidRPr="00A7356C">
              <w:rPr>
                <w:rFonts w:asciiTheme="minorHAnsi" w:eastAsia="DFKai-SB" w:hAnsiTheme="minorHAnsi" w:cstheme="minorHAnsi"/>
                <w:szCs w:val="24"/>
              </w:rPr>
              <w:lastRenderedPageBreak/>
              <w:t>164.308(a)(1)(ii)(A)</w:t>
            </w:r>
          </w:p>
        </w:tc>
        <w:tc>
          <w:tcPr>
            <w:tcW w:w="7423" w:type="dxa"/>
          </w:tcPr>
          <w:p w:rsidR="008615D6" w:rsidRPr="00A7356C" w:rsidRDefault="00DD7C6E">
            <w:pPr>
              <w:pStyle w:val="RBBasic"/>
              <w:rPr>
                <w:rFonts w:asciiTheme="minorHAnsi" w:eastAsia="DFKai-SB" w:hAnsiTheme="minorHAnsi" w:cstheme="minorHAnsi"/>
                <w:b/>
                <w:bCs/>
              </w:rPr>
            </w:pPr>
            <w:r w:rsidRPr="00A7356C">
              <w:rPr>
                <w:rFonts w:asciiTheme="minorHAnsi" w:eastAsia="DFKai-SB" w:hAnsiTheme="minorHAnsi" w:cstheme="minorHAnsi"/>
                <w:b/>
              </w:rPr>
              <w:t>Risk Assessment</w:t>
            </w:r>
            <w:r w:rsidRPr="00A7356C">
              <w:rPr>
                <w:rFonts w:asciiTheme="minorHAnsi" w:eastAsia="DFKai-SB" w:hAnsiTheme="minorHAnsi" w:cstheme="minorHAnsi"/>
              </w:rPr>
              <w:t xml:space="preserve"> –Complete an accurate and thorough assessment of potential risks and vulnerabilities. These may include natural threats (e.g., floods, earthquakes, power failures, etc.), intentional threats (e.g., computer/network based attacks, malware, etc.), and unintentional threats (e.g., inadvertent data entry or other actions).</w:t>
            </w:r>
          </w:p>
        </w:tc>
        <w:tc>
          <w:tcPr>
            <w:tcW w:w="2765" w:type="dxa"/>
          </w:tcPr>
          <w:p w:rsidR="008615D6" w:rsidRPr="00A7356C" w:rsidRDefault="008615D6">
            <w:pPr>
              <w:pStyle w:val="RBBasic"/>
              <w:rPr>
                <w:rFonts w:asciiTheme="minorHAnsi" w:eastAsia="DFKai-SB" w:hAnsiTheme="minorHAnsi" w:cstheme="minorHAnsi"/>
                <w:b/>
                <w:bCs/>
              </w:rPr>
            </w:pPr>
          </w:p>
        </w:tc>
      </w:tr>
      <w:tr w:rsidR="008615D6" w:rsidRPr="00A7356C">
        <w:tc>
          <w:tcPr>
            <w:tcW w:w="2988" w:type="dxa"/>
          </w:tcPr>
          <w:p w:rsidR="008615D6" w:rsidRPr="00A7356C" w:rsidRDefault="00DD7C6E">
            <w:pPr>
              <w:autoSpaceDE w:val="0"/>
              <w:autoSpaceDN w:val="0"/>
              <w:adjustRightInd w:val="0"/>
              <w:rPr>
                <w:rFonts w:asciiTheme="minorHAnsi" w:eastAsia="DFKai-SB" w:hAnsiTheme="minorHAnsi" w:cstheme="minorHAnsi"/>
                <w:szCs w:val="24"/>
              </w:rPr>
            </w:pPr>
            <w:r w:rsidRPr="00A7356C">
              <w:rPr>
                <w:rFonts w:asciiTheme="minorHAnsi" w:eastAsia="DFKai-SB" w:hAnsiTheme="minorHAnsi" w:cstheme="minorHAnsi"/>
                <w:szCs w:val="24"/>
              </w:rPr>
              <w:t>164.308(a)(1)(ii)(D)</w:t>
            </w:r>
          </w:p>
        </w:tc>
        <w:tc>
          <w:tcPr>
            <w:tcW w:w="7423" w:type="dxa"/>
          </w:tcPr>
          <w:p w:rsidR="008615D6" w:rsidRPr="00A7356C" w:rsidRDefault="00DD7C6E">
            <w:pPr>
              <w:autoSpaceDE w:val="0"/>
              <w:autoSpaceDN w:val="0"/>
              <w:adjustRightInd w:val="0"/>
              <w:rPr>
                <w:rFonts w:asciiTheme="minorHAnsi" w:eastAsia="DFKai-SB" w:hAnsiTheme="minorHAnsi" w:cstheme="minorHAnsi"/>
                <w:szCs w:val="24"/>
              </w:rPr>
            </w:pPr>
            <w:r w:rsidRPr="00A7356C">
              <w:rPr>
                <w:rFonts w:asciiTheme="minorHAnsi" w:eastAsia="DFKai-SB" w:hAnsiTheme="minorHAnsi" w:cstheme="minorHAnsi"/>
                <w:b/>
                <w:szCs w:val="24"/>
              </w:rPr>
              <w:t>Information Activity Review</w:t>
            </w:r>
            <w:r w:rsidRPr="00A7356C">
              <w:rPr>
                <w:rFonts w:asciiTheme="minorHAnsi" w:eastAsia="DFKai-SB" w:hAnsiTheme="minorHAnsi" w:cstheme="minorHAnsi"/>
                <w:szCs w:val="24"/>
              </w:rPr>
              <w:t xml:space="preserve"> – Implement procedures to regularly review records of information activity such as audit logs, access reports, and security incident tracking.  Implement process for documenting and providing a report of attempts (including those that are unsuccessful) to access information systems.</w:t>
            </w:r>
          </w:p>
        </w:tc>
        <w:tc>
          <w:tcPr>
            <w:tcW w:w="2765" w:type="dxa"/>
          </w:tcPr>
          <w:p w:rsidR="008615D6" w:rsidRPr="00A7356C" w:rsidRDefault="008615D6">
            <w:pPr>
              <w:pStyle w:val="RBBasic"/>
              <w:rPr>
                <w:rFonts w:asciiTheme="minorHAnsi" w:eastAsia="DFKai-SB" w:hAnsiTheme="minorHAnsi" w:cstheme="minorHAnsi"/>
                <w:b/>
                <w:bCs/>
              </w:rPr>
            </w:pPr>
          </w:p>
        </w:tc>
      </w:tr>
      <w:tr w:rsidR="008615D6" w:rsidRPr="00A7356C">
        <w:tc>
          <w:tcPr>
            <w:tcW w:w="2988" w:type="dxa"/>
          </w:tcPr>
          <w:p w:rsidR="008615D6" w:rsidRPr="00A7356C" w:rsidRDefault="00DD7C6E">
            <w:pPr>
              <w:autoSpaceDE w:val="0"/>
              <w:autoSpaceDN w:val="0"/>
              <w:adjustRightInd w:val="0"/>
              <w:rPr>
                <w:rFonts w:asciiTheme="minorHAnsi" w:eastAsia="DFKai-SB" w:hAnsiTheme="minorHAnsi" w:cstheme="minorHAnsi"/>
                <w:szCs w:val="24"/>
              </w:rPr>
            </w:pPr>
            <w:r w:rsidRPr="00A7356C">
              <w:rPr>
                <w:rFonts w:asciiTheme="minorHAnsi" w:eastAsia="DFKai-SB" w:hAnsiTheme="minorHAnsi" w:cstheme="minorHAnsi"/>
                <w:szCs w:val="24"/>
              </w:rPr>
              <w:t>164.308(a)(2)</w:t>
            </w:r>
          </w:p>
        </w:tc>
        <w:tc>
          <w:tcPr>
            <w:tcW w:w="7423" w:type="dxa"/>
          </w:tcPr>
          <w:p w:rsidR="008615D6" w:rsidRPr="00A7356C" w:rsidRDefault="00DD7C6E">
            <w:pPr>
              <w:autoSpaceDE w:val="0"/>
              <w:autoSpaceDN w:val="0"/>
              <w:adjustRightInd w:val="0"/>
              <w:rPr>
                <w:rFonts w:asciiTheme="minorHAnsi" w:eastAsia="DFKai-SB" w:hAnsiTheme="minorHAnsi" w:cstheme="minorHAnsi"/>
                <w:szCs w:val="24"/>
              </w:rPr>
            </w:pPr>
            <w:r w:rsidRPr="00A7356C">
              <w:rPr>
                <w:rFonts w:asciiTheme="minorHAnsi" w:eastAsia="DFKai-SB" w:hAnsiTheme="minorHAnsi" w:cstheme="minorHAnsi"/>
                <w:b/>
                <w:szCs w:val="24"/>
              </w:rPr>
              <w:t>Security Official</w:t>
            </w:r>
            <w:r w:rsidRPr="00A7356C">
              <w:rPr>
                <w:rFonts w:asciiTheme="minorHAnsi" w:eastAsia="DFKai-SB" w:hAnsiTheme="minorHAnsi" w:cstheme="minorHAnsi"/>
                <w:szCs w:val="24"/>
              </w:rPr>
              <w:t xml:space="preserve"> – Identify a security official who is responsible for the development and implementation of policies and procedures. </w:t>
            </w:r>
          </w:p>
        </w:tc>
        <w:tc>
          <w:tcPr>
            <w:tcW w:w="2765" w:type="dxa"/>
          </w:tcPr>
          <w:p w:rsidR="008615D6" w:rsidRPr="00A7356C" w:rsidRDefault="008615D6">
            <w:pPr>
              <w:pStyle w:val="RBBasic"/>
              <w:rPr>
                <w:rFonts w:asciiTheme="minorHAnsi" w:eastAsia="DFKai-SB" w:hAnsiTheme="minorHAnsi" w:cstheme="minorHAnsi"/>
                <w:b/>
                <w:bCs/>
              </w:rPr>
            </w:pPr>
          </w:p>
        </w:tc>
      </w:tr>
      <w:tr w:rsidR="008615D6" w:rsidRPr="00A7356C">
        <w:tc>
          <w:tcPr>
            <w:tcW w:w="2988" w:type="dxa"/>
          </w:tcPr>
          <w:p w:rsidR="008615D6" w:rsidRPr="00A7356C" w:rsidRDefault="00DD7C6E">
            <w:pPr>
              <w:autoSpaceDE w:val="0"/>
              <w:autoSpaceDN w:val="0"/>
              <w:adjustRightInd w:val="0"/>
              <w:rPr>
                <w:rFonts w:asciiTheme="minorHAnsi" w:eastAsia="DFKai-SB" w:hAnsiTheme="minorHAnsi" w:cstheme="minorHAnsi"/>
                <w:szCs w:val="24"/>
              </w:rPr>
            </w:pPr>
            <w:r w:rsidRPr="00A7356C">
              <w:rPr>
                <w:rFonts w:asciiTheme="minorHAnsi" w:eastAsia="DFKai-SB" w:hAnsiTheme="minorHAnsi" w:cstheme="minorHAnsi"/>
                <w:szCs w:val="24"/>
              </w:rPr>
              <w:t>164.308(a)(8)</w:t>
            </w:r>
          </w:p>
        </w:tc>
        <w:tc>
          <w:tcPr>
            <w:tcW w:w="7423" w:type="dxa"/>
          </w:tcPr>
          <w:p w:rsidR="008615D6" w:rsidRPr="00A7356C" w:rsidRDefault="00DD7C6E">
            <w:pPr>
              <w:autoSpaceDE w:val="0"/>
              <w:autoSpaceDN w:val="0"/>
              <w:adjustRightInd w:val="0"/>
              <w:rPr>
                <w:rFonts w:asciiTheme="minorHAnsi" w:eastAsia="DFKai-SB" w:hAnsiTheme="minorHAnsi" w:cstheme="minorHAnsi"/>
                <w:szCs w:val="24"/>
              </w:rPr>
            </w:pPr>
            <w:r w:rsidRPr="00A7356C">
              <w:rPr>
                <w:rFonts w:asciiTheme="minorHAnsi" w:eastAsia="DFKai-SB" w:hAnsiTheme="minorHAnsi" w:cstheme="minorHAnsi"/>
                <w:b/>
                <w:szCs w:val="24"/>
              </w:rPr>
              <w:t>Review and Maintenance</w:t>
            </w:r>
            <w:r w:rsidRPr="00A7356C">
              <w:rPr>
                <w:rFonts w:asciiTheme="minorHAnsi" w:eastAsia="DFKai-SB" w:hAnsiTheme="minorHAnsi" w:cstheme="minorHAnsi"/>
                <w:szCs w:val="24"/>
              </w:rPr>
              <w:t xml:space="preserve"> – Establish a plan for periodic technical and non-technical evaluation of the standards under the HIPAA Security Rule in response to environmental or operational changes affecting the security of </w:t>
            </w:r>
            <w:proofErr w:type="spellStart"/>
            <w:r w:rsidRPr="00A7356C">
              <w:rPr>
                <w:rFonts w:asciiTheme="minorHAnsi" w:eastAsia="DFKai-SB" w:hAnsiTheme="minorHAnsi" w:cstheme="minorHAnsi"/>
                <w:szCs w:val="24"/>
              </w:rPr>
              <w:t>ePHI</w:t>
            </w:r>
            <w:proofErr w:type="spellEnd"/>
            <w:r w:rsidRPr="00A7356C">
              <w:rPr>
                <w:rFonts w:asciiTheme="minorHAnsi" w:eastAsia="DFKai-SB" w:hAnsiTheme="minorHAnsi" w:cstheme="minorHAnsi"/>
                <w:szCs w:val="24"/>
              </w:rPr>
              <w:t>. Implement process for documenting compliance decisions and activities.</w:t>
            </w:r>
          </w:p>
        </w:tc>
        <w:tc>
          <w:tcPr>
            <w:tcW w:w="2765" w:type="dxa"/>
          </w:tcPr>
          <w:p w:rsidR="008615D6" w:rsidRPr="00A7356C" w:rsidRDefault="008615D6">
            <w:pPr>
              <w:pStyle w:val="RBBasic"/>
              <w:rPr>
                <w:rFonts w:asciiTheme="minorHAnsi" w:eastAsia="DFKai-SB" w:hAnsiTheme="minorHAnsi" w:cstheme="minorHAnsi"/>
                <w:b/>
                <w:bCs/>
              </w:rPr>
            </w:pPr>
          </w:p>
        </w:tc>
      </w:tr>
      <w:tr w:rsidR="008615D6" w:rsidRPr="00A7356C">
        <w:tc>
          <w:tcPr>
            <w:tcW w:w="2988" w:type="dxa"/>
          </w:tcPr>
          <w:p w:rsidR="008615D6" w:rsidRPr="00A7356C" w:rsidRDefault="00DD7C6E">
            <w:pPr>
              <w:autoSpaceDE w:val="0"/>
              <w:autoSpaceDN w:val="0"/>
              <w:adjustRightInd w:val="0"/>
              <w:rPr>
                <w:rFonts w:asciiTheme="minorHAnsi" w:eastAsia="DFKai-SB" w:hAnsiTheme="minorHAnsi" w:cstheme="minorHAnsi"/>
                <w:bCs/>
                <w:szCs w:val="24"/>
              </w:rPr>
            </w:pPr>
            <w:r w:rsidRPr="00A7356C">
              <w:rPr>
                <w:rFonts w:asciiTheme="minorHAnsi" w:eastAsia="DFKai-SB" w:hAnsiTheme="minorHAnsi" w:cstheme="minorHAnsi"/>
                <w:szCs w:val="24"/>
              </w:rPr>
              <w:t>164.310(c)</w:t>
            </w:r>
          </w:p>
        </w:tc>
        <w:tc>
          <w:tcPr>
            <w:tcW w:w="7423" w:type="dxa"/>
          </w:tcPr>
          <w:p w:rsidR="008615D6" w:rsidRPr="00A7356C" w:rsidRDefault="00DD7C6E">
            <w:pPr>
              <w:autoSpaceDE w:val="0"/>
              <w:autoSpaceDN w:val="0"/>
              <w:adjustRightInd w:val="0"/>
              <w:rPr>
                <w:rFonts w:asciiTheme="minorHAnsi" w:eastAsia="DFKai-SB" w:hAnsiTheme="minorHAnsi" w:cstheme="minorHAnsi"/>
                <w:bCs/>
                <w:szCs w:val="24"/>
              </w:rPr>
            </w:pPr>
            <w:r w:rsidRPr="00A7356C">
              <w:rPr>
                <w:rFonts w:asciiTheme="minorHAnsi" w:eastAsia="DFKai-SB" w:hAnsiTheme="minorHAnsi" w:cstheme="minorHAnsi"/>
                <w:b/>
                <w:szCs w:val="24"/>
              </w:rPr>
              <w:t>Physical Access Controls</w:t>
            </w:r>
            <w:r w:rsidRPr="00A7356C">
              <w:rPr>
                <w:rFonts w:asciiTheme="minorHAnsi" w:eastAsia="DFKai-SB" w:hAnsiTheme="minorHAnsi" w:cstheme="minorHAnsi"/>
                <w:szCs w:val="24"/>
              </w:rPr>
              <w:t xml:space="preserve"> – Implement physical safeguards for all workstations that access </w:t>
            </w:r>
            <w:proofErr w:type="spellStart"/>
            <w:r w:rsidRPr="00A7356C">
              <w:rPr>
                <w:rFonts w:asciiTheme="minorHAnsi" w:eastAsia="DFKai-SB" w:hAnsiTheme="minorHAnsi" w:cstheme="minorHAnsi"/>
                <w:szCs w:val="24"/>
              </w:rPr>
              <w:t>ePHI</w:t>
            </w:r>
            <w:proofErr w:type="spellEnd"/>
            <w:r w:rsidRPr="00A7356C">
              <w:rPr>
                <w:rFonts w:asciiTheme="minorHAnsi" w:eastAsia="DFKai-SB" w:hAnsiTheme="minorHAnsi" w:cstheme="minorHAnsi"/>
                <w:szCs w:val="24"/>
              </w:rPr>
              <w:t xml:space="preserve"> to restrict access to authorized users.</w:t>
            </w:r>
          </w:p>
        </w:tc>
        <w:tc>
          <w:tcPr>
            <w:tcW w:w="2765" w:type="dxa"/>
          </w:tcPr>
          <w:p w:rsidR="008615D6" w:rsidRPr="00A7356C" w:rsidRDefault="008615D6">
            <w:pPr>
              <w:pStyle w:val="RBBasic"/>
              <w:rPr>
                <w:rFonts w:asciiTheme="minorHAnsi" w:eastAsia="DFKai-SB" w:hAnsiTheme="minorHAnsi" w:cstheme="minorHAnsi"/>
                <w:b/>
                <w:bCs/>
              </w:rPr>
            </w:pPr>
          </w:p>
        </w:tc>
      </w:tr>
      <w:tr w:rsidR="008615D6" w:rsidRPr="00A7356C">
        <w:tc>
          <w:tcPr>
            <w:tcW w:w="2988" w:type="dxa"/>
          </w:tcPr>
          <w:p w:rsidR="008615D6" w:rsidRPr="00A7356C" w:rsidRDefault="00DD7C6E">
            <w:pPr>
              <w:autoSpaceDE w:val="0"/>
              <w:autoSpaceDN w:val="0"/>
              <w:adjustRightInd w:val="0"/>
              <w:rPr>
                <w:rFonts w:asciiTheme="minorHAnsi" w:eastAsia="DFKai-SB" w:hAnsiTheme="minorHAnsi" w:cstheme="minorHAnsi"/>
                <w:szCs w:val="24"/>
              </w:rPr>
            </w:pPr>
            <w:r w:rsidRPr="00A7356C">
              <w:rPr>
                <w:rFonts w:asciiTheme="minorHAnsi" w:eastAsia="DFKai-SB" w:hAnsiTheme="minorHAnsi" w:cstheme="minorHAnsi"/>
                <w:szCs w:val="24"/>
              </w:rPr>
              <w:t>164.312(a)(2)(i)</w:t>
            </w:r>
          </w:p>
        </w:tc>
        <w:tc>
          <w:tcPr>
            <w:tcW w:w="7423" w:type="dxa"/>
          </w:tcPr>
          <w:p w:rsidR="008615D6" w:rsidRPr="00A7356C" w:rsidRDefault="00DD7C6E">
            <w:pPr>
              <w:autoSpaceDE w:val="0"/>
              <w:autoSpaceDN w:val="0"/>
              <w:adjustRightInd w:val="0"/>
              <w:rPr>
                <w:rFonts w:asciiTheme="minorHAnsi" w:eastAsia="DFKai-SB" w:hAnsiTheme="minorHAnsi" w:cstheme="minorHAnsi"/>
                <w:szCs w:val="24"/>
              </w:rPr>
            </w:pPr>
            <w:r w:rsidRPr="00A7356C">
              <w:rPr>
                <w:rFonts w:asciiTheme="minorHAnsi" w:eastAsia="DFKai-SB" w:hAnsiTheme="minorHAnsi" w:cstheme="minorHAnsi"/>
                <w:b/>
                <w:szCs w:val="24"/>
              </w:rPr>
              <w:t>User Identification</w:t>
            </w:r>
            <w:r w:rsidRPr="00A7356C">
              <w:rPr>
                <w:rFonts w:asciiTheme="minorHAnsi" w:eastAsia="DFKai-SB" w:hAnsiTheme="minorHAnsi" w:cstheme="minorHAnsi"/>
                <w:szCs w:val="24"/>
              </w:rPr>
              <w:t xml:space="preserve"> –Assign a unique name and/or number for identifying and tracking user identity.</w:t>
            </w:r>
          </w:p>
        </w:tc>
        <w:tc>
          <w:tcPr>
            <w:tcW w:w="2765" w:type="dxa"/>
          </w:tcPr>
          <w:p w:rsidR="008615D6" w:rsidRPr="00A7356C" w:rsidRDefault="008615D6">
            <w:pPr>
              <w:pStyle w:val="RBBasic"/>
              <w:rPr>
                <w:rFonts w:asciiTheme="minorHAnsi" w:eastAsia="DFKai-SB" w:hAnsiTheme="minorHAnsi" w:cstheme="minorHAnsi"/>
                <w:b/>
                <w:bCs/>
              </w:rPr>
            </w:pPr>
          </w:p>
        </w:tc>
      </w:tr>
      <w:tr w:rsidR="008615D6" w:rsidRPr="00A7356C">
        <w:tc>
          <w:tcPr>
            <w:tcW w:w="2988" w:type="dxa"/>
          </w:tcPr>
          <w:p w:rsidR="008615D6" w:rsidRPr="00A7356C" w:rsidRDefault="00DD7C6E">
            <w:pPr>
              <w:autoSpaceDE w:val="0"/>
              <w:autoSpaceDN w:val="0"/>
              <w:adjustRightInd w:val="0"/>
              <w:rPr>
                <w:rFonts w:asciiTheme="minorHAnsi" w:eastAsia="DFKai-SB" w:hAnsiTheme="minorHAnsi" w:cstheme="minorHAnsi"/>
                <w:bCs/>
                <w:szCs w:val="24"/>
              </w:rPr>
            </w:pPr>
            <w:r w:rsidRPr="00A7356C">
              <w:rPr>
                <w:rFonts w:asciiTheme="minorHAnsi" w:eastAsia="DFKai-SB" w:hAnsiTheme="minorHAnsi" w:cstheme="minorHAnsi"/>
                <w:szCs w:val="24"/>
              </w:rPr>
              <w:t>164.312(b)</w:t>
            </w:r>
          </w:p>
        </w:tc>
        <w:tc>
          <w:tcPr>
            <w:tcW w:w="7423" w:type="dxa"/>
          </w:tcPr>
          <w:p w:rsidR="008615D6" w:rsidRPr="00A7356C" w:rsidRDefault="00DD7C6E">
            <w:pPr>
              <w:autoSpaceDE w:val="0"/>
              <w:autoSpaceDN w:val="0"/>
              <w:adjustRightInd w:val="0"/>
              <w:rPr>
                <w:rFonts w:asciiTheme="minorHAnsi" w:eastAsia="DFKai-SB" w:hAnsiTheme="minorHAnsi" w:cstheme="minorHAnsi"/>
                <w:bCs/>
                <w:szCs w:val="24"/>
              </w:rPr>
            </w:pPr>
            <w:r w:rsidRPr="00A7356C">
              <w:rPr>
                <w:rFonts w:asciiTheme="minorHAnsi" w:eastAsia="DFKai-SB" w:hAnsiTheme="minorHAnsi" w:cstheme="minorHAnsi"/>
                <w:b/>
                <w:szCs w:val="24"/>
              </w:rPr>
              <w:t>Audit Controls</w:t>
            </w:r>
            <w:r w:rsidRPr="00A7356C">
              <w:rPr>
                <w:rFonts w:asciiTheme="minorHAnsi" w:eastAsia="DFKai-SB" w:hAnsiTheme="minorHAnsi" w:cstheme="minorHAnsi"/>
                <w:szCs w:val="24"/>
              </w:rPr>
              <w:t xml:space="preserve"> – Implement audit controls, hardware, software, and/or procedural mechanisms that record and examine activity in information systems that contain or use </w:t>
            </w:r>
            <w:proofErr w:type="spellStart"/>
            <w:r w:rsidRPr="00A7356C">
              <w:rPr>
                <w:rFonts w:asciiTheme="minorHAnsi" w:eastAsia="DFKai-SB" w:hAnsiTheme="minorHAnsi" w:cstheme="minorHAnsi"/>
                <w:szCs w:val="24"/>
              </w:rPr>
              <w:t>ePHI</w:t>
            </w:r>
            <w:proofErr w:type="spellEnd"/>
            <w:r w:rsidRPr="00A7356C">
              <w:rPr>
                <w:rFonts w:asciiTheme="minorHAnsi" w:eastAsia="DFKai-SB" w:hAnsiTheme="minorHAnsi" w:cstheme="minorHAnsi"/>
                <w:szCs w:val="24"/>
              </w:rPr>
              <w:t>.</w:t>
            </w:r>
          </w:p>
        </w:tc>
        <w:tc>
          <w:tcPr>
            <w:tcW w:w="2765" w:type="dxa"/>
          </w:tcPr>
          <w:p w:rsidR="008615D6" w:rsidRPr="00A7356C" w:rsidRDefault="008615D6">
            <w:pPr>
              <w:pStyle w:val="RBBasic"/>
              <w:rPr>
                <w:rFonts w:asciiTheme="minorHAnsi" w:eastAsia="DFKai-SB" w:hAnsiTheme="minorHAnsi" w:cstheme="minorHAnsi"/>
                <w:b/>
                <w:bCs/>
              </w:rPr>
            </w:pPr>
          </w:p>
        </w:tc>
      </w:tr>
      <w:tr w:rsidR="008615D6" w:rsidRPr="00A7356C">
        <w:tc>
          <w:tcPr>
            <w:tcW w:w="2988" w:type="dxa"/>
          </w:tcPr>
          <w:p w:rsidR="008615D6" w:rsidRPr="00A7356C" w:rsidRDefault="00DD7C6E">
            <w:pPr>
              <w:autoSpaceDE w:val="0"/>
              <w:autoSpaceDN w:val="0"/>
              <w:adjustRightInd w:val="0"/>
              <w:rPr>
                <w:rFonts w:asciiTheme="minorHAnsi" w:eastAsia="DFKai-SB" w:hAnsiTheme="minorHAnsi" w:cstheme="minorHAnsi"/>
                <w:szCs w:val="24"/>
              </w:rPr>
            </w:pPr>
            <w:r w:rsidRPr="00A7356C">
              <w:rPr>
                <w:rFonts w:asciiTheme="minorHAnsi" w:eastAsia="DFKai-SB" w:hAnsiTheme="minorHAnsi" w:cstheme="minorHAnsi"/>
                <w:szCs w:val="24"/>
              </w:rPr>
              <w:t>164.312(d)</w:t>
            </w:r>
          </w:p>
        </w:tc>
        <w:tc>
          <w:tcPr>
            <w:tcW w:w="7423" w:type="dxa"/>
          </w:tcPr>
          <w:p w:rsidR="008615D6" w:rsidRPr="00A7356C" w:rsidRDefault="00DD7C6E">
            <w:pPr>
              <w:autoSpaceDE w:val="0"/>
              <w:autoSpaceDN w:val="0"/>
              <w:adjustRightInd w:val="0"/>
              <w:rPr>
                <w:rFonts w:asciiTheme="minorHAnsi" w:eastAsia="DFKai-SB" w:hAnsiTheme="minorHAnsi" w:cstheme="minorHAnsi"/>
                <w:szCs w:val="24"/>
              </w:rPr>
            </w:pPr>
            <w:r w:rsidRPr="00A7356C">
              <w:rPr>
                <w:rFonts w:asciiTheme="minorHAnsi" w:eastAsia="DFKai-SB" w:hAnsiTheme="minorHAnsi" w:cstheme="minorHAnsi"/>
                <w:b/>
                <w:szCs w:val="24"/>
              </w:rPr>
              <w:t>User Authentication</w:t>
            </w:r>
            <w:r w:rsidRPr="00A7356C">
              <w:rPr>
                <w:rFonts w:asciiTheme="minorHAnsi" w:eastAsia="DFKai-SB" w:hAnsiTheme="minorHAnsi" w:cstheme="minorHAnsi"/>
                <w:szCs w:val="24"/>
              </w:rPr>
              <w:t xml:space="preserve"> – Establish and implement person or entity authentication procedures to verify that a person or entity seeking access to </w:t>
            </w:r>
            <w:proofErr w:type="spellStart"/>
            <w:r w:rsidRPr="00A7356C">
              <w:rPr>
                <w:rFonts w:asciiTheme="minorHAnsi" w:eastAsia="DFKai-SB" w:hAnsiTheme="minorHAnsi" w:cstheme="minorHAnsi"/>
                <w:szCs w:val="24"/>
              </w:rPr>
              <w:t>ePHI</w:t>
            </w:r>
            <w:proofErr w:type="spellEnd"/>
            <w:r w:rsidRPr="00A7356C">
              <w:rPr>
                <w:rFonts w:asciiTheme="minorHAnsi" w:eastAsia="DFKai-SB" w:hAnsiTheme="minorHAnsi" w:cstheme="minorHAnsi"/>
                <w:szCs w:val="24"/>
              </w:rPr>
              <w:t xml:space="preserve"> is the one claimed</w:t>
            </w:r>
          </w:p>
        </w:tc>
        <w:tc>
          <w:tcPr>
            <w:tcW w:w="2765" w:type="dxa"/>
          </w:tcPr>
          <w:p w:rsidR="008615D6" w:rsidRPr="00A7356C" w:rsidRDefault="008615D6">
            <w:pPr>
              <w:pStyle w:val="RBBasic"/>
              <w:rPr>
                <w:rFonts w:asciiTheme="minorHAnsi" w:eastAsia="DFKai-SB" w:hAnsiTheme="minorHAnsi" w:cstheme="minorHAnsi"/>
                <w:b/>
                <w:bCs/>
              </w:rPr>
            </w:pPr>
          </w:p>
        </w:tc>
      </w:tr>
      <w:tr w:rsidR="008615D6" w:rsidRPr="00A7356C">
        <w:tc>
          <w:tcPr>
            <w:tcW w:w="2988" w:type="dxa"/>
          </w:tcPr>
          <w:p w:rsidR="008615D6" w:rsidRPr="00A7356C" w:rsidRDefault="00DD7C6E">
            <w:pPr>
              <w:autoSpaceDE w:val="0"/>
              <w:autoSpaceDN w:val="0"/>
              <w:adjustRightInd w:val="0"/>
              <w:rPr>
                <w:rFonts w:asciiTheme="minorHAnsi" w:eastAsia="DFKai-SB" w:hAnsiTheme="minorHAnsi" w:cstheme="minorHAnsi"/>
                <w:szCs w:val="24"/>
              </w:rPr>
            </w:pPr>
            <w:r w:rsidRPr="00A7356C">
              <w:rPr>
                <w:rFonts w:asciiTheme="minorHAnsi" w:eastAsia="DFKai-SB" w:hAnsiTheme="minorHAnsi" w:cstheme="minorHAnsi"/>
                <w:szCs w:val="24"/>
              </w:rPr>
              <w:lastRenderedPageBreak/>
              <w:t>164.312(e)(1)</w:t>
            </w:r>
          </w:p>
        </w:tc>
        <w:tc>
          <w:tcPr>
            <w:tcW w:w="7423" w:type="dxa"/>
          </w:tcPr>
          <w:p w:rsidR="008615D6" w:rsidRPr="00A7356C" w:rsidRDefault="00DD7C6E">
            <w:pPr>
              <w:autoSpaceDE w:val="0"/>
              <w:autoSpaceDN w:val="0"/>
              <w:adjustRightInd w:val="0"/>
              <w:rPr>
                <w:rFonts w:asciiTheme="minorHAnsi" w:eastAsia="DFKai-SB" w:hAnsiTheme="minorHAnsi" w:cstheme="minorHAnsi"/>
                <w:szCs w:val="24"/>
              </w:rPr>
            </w:pPr>
            <w:r w:rsidRPr="00A7356C">
              <w:rPr>
                <w:rFonts w:asciiTheme="minorHAnsi" w:eastAsia="DFKai-SB" w:hAnsiTheme="minorHAnsi" w:cstheme="minorHAnsi"/>
                <w:b/>
                <w:szCs w:val="24"/>
              </w:rPr>
              <w:t>Data Protection</w:t>
            </w:r>
            <w:r w:rsidRPr="00A7356C">
              <w:rPr>
                <w:rFonts w:asciiTheme="minorHAnsi" w:eastAsia="DFKai-SB" w:hAnsiTheme="minorHAnsi" w:cstheme="minorHAnsi"/>
                <w:szCs w:val="24"/>
              </w:rPr>
              <w:t xml:space="preserve"> – Implement technical security measures to guard against unauthorized access to </w:t>
            </w:r>
            <w:proofErr w:type="spellStart"/>
            <w:r w:rsidRPr="00A7356C">
              <w:rPr>
                <w:rFonts w:asciiTheme="minorHAnsi" w:eastAsia="DFKai-SB" w:hAnsiTheme="minorHAnsi" w:cstheme="minorHAnsi"/>
                <w:szCs w:val="24"/>
              </w:rPr>
              <w:t>ePHI</w:t>
            </w:r>
            <w:proofErr w:type="spellEnd"/>
            <w:r w:rsidRPr="00A7356C">
              <w:rPr>
                <w:rFonts w:asciiTheme="minorHAnsi" w:eastAsia="DFKai-SB" w:hAnsiTheme="minorHAnsi" w:cstheme="minorHAnsi"/>
                <w:szCs w:val="24"/>
              </w:rPr>
              <w:t xml:space="preserve"> that is being transmitted over an electronic communications network.</w:t>
            </w:r>
          </w:p>
        </w:tc>
        <w:tc>
          <w:tcPr>
            <w:tcW w:w="2765" w:type="dxa"/>
          </w:tcPr>
          <w:p w:rsidR="008615D6" w:rsidRPr="00A7356C" w:rsidRDefault="008615D6">
            <w:pPr>
              <w:pStyle w:val="RBBasic"/>
              <w:rPr>
                <w:rFonts w:asciiTheme="minorHAnsi" w:eastAsia="DFKai-SB" w:hAnsiTheme="minorHAnsi" w:cstheme="minorHAnsi"/>
                <w:b/>
                <w:bCs/>
              </w:rPr>
            </w:pPr>
          </w:p>
        </w:tc>
      </w:tr>
      <w:tr w:rsidR="008615D6" w:rsidRPr="00A7356C">
        <w:tc>
          <w:tcPr>
            <w:tcW w:w="2988" w:type="dxa"/>
          </w:tcPr>
          <w:p w:rsidR="008615D6" w:rsidRPr="00A7356C" w:rsidRDefault="00DD7C6E">
            <w:pPr>
              <w:autoSpaceDE w:val="0"/>
              <w:autoSpaceDN w:val="0"/>
              <w:adjustRightInd w:val="0"/>
              <w:rPr>
                <w:rFonts w:asciiTheme="minorHAnsi" w:eastAsia="DFKai-SB" w:hAnsiTheme="minorHAnsi" w:cstheme="minorHAnsi"/>
                <w:szCs w:val="24"/>
              </w:rPr>
            </w:pPr>
            <w:r w:rsidRPr="00A7356C">
              <w:rPr>
                <w:rFonts w:asciiTheme="minorHAnsi" w:eastAsia="DFKai-SB" w:hAnsiTheme="minorHAnsi" w:cstheme="minorHAnsi"/>
                <w:szCs w:val="24"/>
              </w:rPr>
              <w:t>164.312(e)(2)(ii)</w:t>
            </w:r>
          </w:p>
        </w:tc>
        <w:tc>
          <w:tcPr>
            <w:tcW w:w="7423" w:type="dxa"/>
          </w:tcPr>
          <w:p w:rsidR="008615D6" w:rsidRPr="00A7356C" w:rsidRDefault="00DD7C6E">
            <w:pPr>
              <w:autoSpaceDE w:val="0"/>
              <w:autoSpaceDN w:val="0"/>
              <w:adjustRightInd w:val="0"/>
              <w:rPr>
                <w:rFonts w:asciiTheme="minorHAnsi" w:eastAsia="DFKai-SB" w:hAnsiTheme="minorHAnsi" w:cstheme="minorHAnsi"/>
                <w:szCs w:val="24"/>
              </w:rPr>
            </w:pPr>
            <w:r w:rsidRPr="00A7356C">
              <w:rPr>
                <w:rFonts w:asciiTheme="minorHAnsi" w:eastAsia="DFKai-SB" w:hAnsiTheme="minorHAnsi" w:cstheme="minorHAnsi"/>
                <w:b/>
                <w:szCs w:val="24"/>
              </w:rPr>
              <w:t>Encryption</w:t>
            </w:r>
            <w:r w:rsidRPr="00A7356C">
              <w:rPr>
                <w:rFonts w:asciiTheme="minorHAnsi" w:eastAsia="DFKai-SB" w:hAnsiTheme="minorHAnsi" w:cstheme="minorHAnsi"/>
                <w:szCs w:val="24"/>
              </w:rPr>
              <w:t xml:space="preserve"> – Implement a mechanism to encrypt </w:t>
            </w:r>
            <w:proofErr w:type="spellStart"/>
            <w:r w:rsidRPr="00A7356C">
              <w:rPr>
                <w:rFonts w:asciiTheme="minorHAnsi" w:eastAsia="DFKai-SB" w:hAnsiTheme="minorHAnsi" w:cstheme="minorHAnsi"/>
                <w:szCs w:val="24"/>
              </w:rPr>
              <w:t>ePHI</w:t>
            </w:r>
            <w:proofErr w:type="spellEnd"/>
            <w:r w:rsidRPr="00A7356C">
              <w:rPr>
                <w:rFonts w:asciiTheme="minorHAnsi" w:eastAsia="DFKai-SB" w:hAnsiTheme="minorHAnsi" w:cstheme="minorHAnsi"/>
                <w:szCs w:val="24"/>
              </w:rPr>
              <w:t xml:space="preserve"> when deemed appropriate. </w:t>
            </w:r>
          </w:p>
        </w:tc>
        <w:tc>
          <w:tcPr>
            <w:tcW w:w="2765" w:type="dxa"/>
          </w:tcPr>
          <w:p w:rsidR="008615D6" w:rsidRPr="00A7356C" w:rsidRDefault="008615D6">
            <w:pPr>
              <w:pStyle w:val="RBBasic"/>
              <w:rPr>
                <w:rFonts w:asciiTheme="minorHAnsi" w:eastAsia="DFKai-SB" w:hAnsiTheme="minorHAnsi" w:cstheme="minorHAnsi"/>
                <w:b/>
                <w:bCs/>
              </w:rPr>
            </w:pPr>
          </w:p>
        </w:tc>
      </w:tr>
      <w:tr w:rsidR="008615D6" w:rsidRPr="00A7356C">
        <w:tc>
          <w:tcPr>
            <w:tcW w:w="13176" w:type="dxa"/>
            <w:gridSpan w:val="3"/>
          </w:tcPr>
          <w:p w:rsidR="008615D6" w:rsidRPr="00A7356C" w:rsidRDefault="00DD7C6E">
            <w:pPr>
              <w:pStyle w:val="RBBasic"/>
              <w:rPr>
                <w:rFonts w:asciiTheme="minorHAnsi" w:eastAsia="DFKai-SB" w:hAnsiTheme="minorHAnsi" w:cstheme="minorHAnsi"/>
                <w:b/>
                <w:bCs/>
              </w:rPr>
            </w:pPr>
            <w:r w:rsidRPr="00A7356C">
              <w:rPr>
                <w:rFonts w:asciiTheme="minorHAnsi" w:eastAsia="DFKai-SB" w:hAnsiTheme="minorHAnsi" w:cstheme="minorHAnsi"/>
                <w:b/>
                <w:bCs/>
              </w:rPr>
              <w:t>C. WORKFORCE AND TRAINING</w:t>
            </w:r>
          </w:p>
        </w:tc>
      </w:tr>
      <w:tr w:rsidR="008615D6" w:rsidRPr="00A7356C">
        <w:tc>
          <w:tcPr>
            <w:tcW w:w="2988" w:type="dxa"/>
          </w:tcPr>
          <w:p w:rsidR="008615D6" w:rsidRPr="00A7356C" w:rsidRDefault="00DD7C6E">
            <w:pPr>
              <w:autoSpaceDE w:val="0"/>
              <w:autoSpaceDN w:val="0"/>
              <w:adjustRightInd w:val="0"/>
              <w:rPr>
                <w:rFonts w:asciiTheme="minorHAnsi" w:eastAsia="DFKai-SB" w:hAnsiTheme="minorHAnsi" w:cstheme="minorHAnsi"/>
                <w:bCs/>
                <w:szCs w:val="24"/>
              </w:rPr>
            </w:pPr>
            <w:r w:rsidRPr="00A7356C">
              <w:rPr>
                <w:rFonts w:asciiTheme="minorHAnsi" w:eastAsia="DFKai-SB" w:hAnsiTheme="minorHAnsi" w:cstheme="minorHAnsi"/>
                <w:bCs/>
                <w:szCs w:val="24"/>
              </w:rPr>
              <w:t>164.308(a)(5)(i)</w:t>
            </w:r>
          </w:p>
        </w:tc>
        <w:tc>
          <w:tcPr>
            <w:tcW w:w="7423" w:type="dxa"/>
          </w:tcPr>
          <w:p w:rsidR="008615D6" w:rsidRPr="00A7356C" w:rsidRDefault="00DD7C6E">
            <w:pPr>
              <w:pStyle w:val="RBBasic"/>
              <w:rPr>
                <w:rFonts w:asciiTheme="minorHAnsi" w:eastAsia="DFKai-SB" w:hAnsiTheme="minorHAnsi" w:cstheme="minorHAnsi"/>
                <w:bCs/>
              </w:rPr>
            </w:pPr>
            <w:r w:rsidRPr="00A7356C">
              <w:rPr>
                <w:rFonts w:asciiTheme="minorHAnsi" w:eastAsia="DFKai-SB" w:hAnsiTheme="minorHAnsi" w:cstheme="minorHAnsi"/>
                <w:b/>
                <w:bCs/>
              </w:rPr>
              <w:t>Security Training</w:t>
            </w:r>
            <w:r w:rsidRPr="00A7356C">
              <w:rPr>
                <w:rFonts w:asciiTheme="minorHAnsi" w:eastAsia="DFKai-SB" w:hAnsiTheme="minorHAnsi" w:cstheme="minorHAnsi"/>
                <w:bCs/>
              </w:rPr>
              <w:t xml:space="preserve"> – Implement security awareness and training program for all workforce members (including management), including with respect to handling of laptops and mobile devices.</w:t>
            </w:r>
          </w:p>
        </w:tc>
        <w:tc>
          <w:tcPr>
            <w:tcW w:w="2765" w:type="dxa"/>
          </w:tcPr>
          <w:p w:rsidR="008615D6" w:rsidRPr="00A7356C" w:rsidRDefault="008615D6">
            <w:pPr>
              <w:pStyle w:val="RBBasic"/>
              <w:rPr>
                <w:rFonts w:asciiTheme="minorHAnsi" w:eastAsia="DFKai-SB" w:hAnsiTheme="minorHAnsi" w:cstheme="minorHAnsi"/>
                <w:b/>
                <w:bCs/>
              </w:rPr>
            </w:pPr>
          </w:p>
        </w:tc>
      </w:tr>
      <w:tr w:rsidR="008615D6" w:rsidRPr="00A7356C">
        <w:tc>
          <w:tcPr>
            <w:tcW w:w="2988" w:type="dxa"/>
          </w:tcPr>
          <w:p w:rsidR="008615D6" w:rsidRPr="00A7356C" w:rsidRDefault="00DD7C6E">
            <w:pPr>
              <w:autoSpaceDE w:val="0"/>
              <w:autoSpaceDN w:val="0"/>
              <w:adjustRightInd w:val="0"/>
              <w:rPr>
                <w:rFonts w:asciiTheme="minorHAnsi" w:eastAsia="DFKai-SB" w:hAnsiTheme="minorHAnsi" w:cstheme="minorHAnsi"/>
                <w:bCs/>
                <w:szCs w:val="24"/>
              </w:rPr>
            </w:pPr>
            <w:r w:rsidRPr="00A7356C">
              <w:rPr>
                <w:rFonts w:asciiTheme="minorHAnsi" w:eastAsia="DFKai-SB" w:hAnsiTheme="minorHAnsi" w:cstheme="minorHAnsi"/>
                <w:bCs/>
                <w:szCs w:val="24"/>
              </w:rPr>
              <w:t>164.306(a)(4)</w:t>
            </w:r>
          </w:p>
        </w:tc>
        <w:tc>
          <w:tcPr>
            <w:tcW w:w="7423" w:type="dxa"/>
          </w:tcPr>
          <w:p w:rsidR="008615D6" w:rsidRPr="00A7356C" w:rsidRDefault="00DD7C6E">
            <w:pPr>
              <w:pStyle w:val="RBBasic"/>
              <w:rPr>
                <w:rFonts w:asciiTheme="minorHAnsi" w:eastAsia="DFKai-SB" w:hAnsiTheme="minorHAnsi" w:cstheme="minorHAnsi"/>
                <w:bCs/>
              </w:rPr>
            </w:pPr>
            <w:r w:rsidRPr="00A7356C">
              <w:rPr>
                <w:rFonts w:asciiTheme="minorHAnsi" w:eastAsia="DFKai-SB" w:hAnsiTheme="minorHAnsi" w:cstheme="minorHAnsi"/>
                <w:b/>
                <w:bCs/>
              </w:rPr>
              <w:t>Compliance Monitoring</w:t>
            </w:r>
            <w:r w:rsidRPr="00A7356C">
              <w:rPr>
                <w:rFonts w:asciiTheme="minorHAnsi" w:eastAsia="DFKai-SB" w:hAnsiTheme="minorHAnsi" w:cstheme="minorHAnsi"/>
                <w:bCs/>
              </w:rPr>
              <w:t xml:space="preserve"> – Implement process for monitoring and confirming that workforce members comply with policies and procedures relating to PHI.</w:t>
            </w:r>
          </w:p>
        </w:tc>
        <w:tc>
          <w:tcPr>
            <w:tcW w:w="2765" w:type="dxa"/>
          </w:tcPr>
          <w:p w:rsidR="008615D6" w:rsidRPr="00A7356C" w:rsidRDefault="008615D6">
            <w:pPr>
              <w:pStyle w:val="RBBasic"/>
              <w:rPr>
                <w:rFonts w:asciiTheme="minorHAnsi" w:eastAsia="DFKai-SB" w:hAnsiTheme="minorHAnsi" w:cstheme="minorHAnsi"/>
                <w:b/>
                <w:bCs/>
              </w:rPr>
            </w:pPr>
          </w:p>
        </w:tc>
      </w:tr>
      <w:tr w:rsidR="008615D6" w:rsidRPr="00A7356C">
        <w:tc>
          <w:tcPr>
            <w:tcW w:w="2988" w:type="dxa"/>
          </w:tcPr>
          <w:p w:rsidR="008615D6" w:rsidRPr="00A7356C" w:rsidRDefault="00DD7C6E">
            <w:pPr>
              <w:autoSpaceDE w:val="0"/>
              <w:autoSpaceDN w:val="0"/>
              <w:adjustRightInd w:val="0"/>
              <w:rPr>
                <w:rFonts w:asciiTheme="minorHAnsi" w:eastAsia="DFKai-SB" w:hAnsiTheme="minorHAnsi" w:cstheme="minorHAnsi"/>
                <w:bCs/>
                <w:szCs w:val="24"/>
              </w:rPr>
            </w:pPr>
            <w:r w:rsidRPr="00A7356C">
              <w:rPr>
                <w:rFonts w:asciiTheme="minorHAnsi" w:eastAsia="DFKai-SB" w:hAnsiTheme="minorHAnsi" w:cstheme="minorHAnsi"/>
                <w:bCs/>
                <w:szCs w:val="24"/>
              </w:rPr>
              <w:t>164.530(a)(2)</w:t>
            </w:r>
          </w:p>
          <w:p w:rsidR="008615D6" w:rsidRPr="00A7356C" w:rsidRDefault="00DD7C6E">
            <w:pPr>
              <w:autoSpaceDE w:val="0"/>
              <w:autoSpaceDN w:val="0"/>
              <w:adjustRightInd w:val="0"/>
              <w:rPr>
                <w:rFonts w:asciiTheme="minorHAnsi" w:eastAsia="DFKai-SB" w:hAnsiTheme="minorHAnsi" w:cstheme="minorHAnsi"/>
                <w:bCs/>
                <w:szCs w:val="24"/>
              </w:rPr>
            </w:pPr>
            <w:r w:rsidRPr="00A7356C">
              <w:rPr>
                <w:rFonts w:asciiTheme="minorHAnsi" w:eastAsia="DFKai-SB" w:hAnsiTheme="minorHAnsi" w:cstheme="minorHAnsi"/>
                <w:bCs/>
                <w:szCs w:val="24"/>
              </w:rPr>
              <w:t xml:space="preserve">164.530(b) </w:t>
            </w:r>
          </w:p>
        </w:tc>
        <w:tc>
          <w:tcPr>
            <w:tcW w:w="7423" w:type="dxa"/>
          </w:tcPr>
          <w:p w:rsidR="008615D6" w:rsidRPr="00A7356C" w:rsidRDefault="00DD7C6E">
            <w:pPr>
              <w:pStyle w:val="RBBasic"/>
              <w:rPr>
                <w:rFonts w:asciiTheme="minorHAnsi" w:eastAsia="DFKai-SB" w:hAnsiTheme="minorHAnsi" w:cstheme="minorHAnsi"/>
                <w:b/>
                <w:bCs/>
              </w:rPr>
            </w:pPr>
            <w:r w:rsidRPr="00A7356C">
              <w:rPr>
                <w:rFonts w:asciiTheme="minorHAnsi" w:eastAsia="DFKai-SB" w:hAnsiTheme="minorHAnsi" w:cstheme="minorHAnsi"/>
                <w:b/>
                <w:bCs/>
              </w:rPr>
              <w:t>Privacy Training</w:t>
            </w:r>
            <w:r w:rsidRPr="00A7356C">
              <w:rPr>
                <w:rFonts w:asciiTheme="minorHAnsi" w:eastAsia="DFKai-SB" w:hAnsiTheme="minorHAnsi" w:cstheme="minorHAnsi"/>
                <w:bCs/>
              </w:rPr>
              <w:t xml:space="preserve"> – Provide training for all workforce members (including management) with respect to policies and procedures relating to PHI and implement process for documenting provision of education and training. </w:t>
            </w:r>
          </w:p>
        </w:tc>
        <w:tc>
          <w:tcPr>
            <w:tcW w:w="2765" w:type="dxa"/>
          </w:tcPr>
          <w:p w:rsidR="008615D6" w:rsidRPr="00A7356C" w:rsidRDefault="008615D6">
            <w:pPr>
              <w:pStyle w:val="RBBasic"/>
              <w:rPr>
                <w:rFonts w:asciiTheme="minorHAnsi" w:eastAsia="DFKai-SB" w:hAnsiTheme="minorHAnsi" w:cstheme="minorHAnsi"/>
                <w:b/>
                <w:bCs/>
              </w:rPr>
            </w:pPr>
          </w:p>
        </w:tc>
      </w:tr>
      <w:tr w:rsidR="008615D6" w:rsidRPr="00A7356C">
        <w:tc>
          <w:tcPr>
            <w:tcW w:w="2988" w:type="dxa"/>
          </w:tcPr>
          <w:p w:rsidR="008615D6" w:rsidRPr="00A7356C" w:rsidRDefault="00DD7C6E">
            <w:pPr>
              <w:autoSpaceDE w:val="0"/>
              <w:autoSpaceDN w:val="0"/>
              <w:adjustRightInd w:val="0"/>
              <w:rPr>
                <w:rFonts w:asciiTheme="minorHAnsi" w:eastAsia="DFKai-SB" w:hAnsiTheme="minorHAnsi" w:cstheme="minorHAnsi"/>
                <w:bCs/>
                <w:szCs w:val="24"/>
              </w:rPr>
            </w:pPr>
            <w:r w:rsidRPr="00A7356C">
              <w:rPr>
                <w:rFonts w:asciiTheme="minorHAnsi" w:eastAsia="DFKai-SB" w:hAnsiTheme="minorHAnsi" w:cstheme="minorHAnsi"/>
                <w:bCs/>
                <w:szCs w:val="24"/>
              </w:rPr>
              <w:t>164.530(a)(2)</w:t>
            </w:r>
          </w:p>
        </w:tc>
        <w:tc>
          <w:tcPr>
            <w:tcW w:w="7423" w:type="dxa"/>
          </w:tcPr>
          <w:p w:rsidR="008615D6" w:rsidRPr="00A7356C" w:rsidRDefault="00DD7C6E">
            <w:pPr>
              <w:pStyle w:val="RBBasic"/>
              <w:rPr>
                <w:rFonts w:asciiTheme="minorHAnsi" w:eastAsia="DFKai-SB" w:hAnsiTheme="minorHAnsi" w:cstheme="minorHAnsi"/>
                <w:bCs/>
              </w:rPr>
            </w:pPr>
            <w:r w:rsidRPr="00A7356C">
              <w:rPr>
                <w:rFonts w:asciiTheme="minorHAnsi" w:eastAsia="DFKai-SB" w:hAnsiTheme="minorHAnsi" w:cstheme="minorHAnsi"/>
                <w:b/>
                <w:bCs/>
              </w:rPr>
              <w:t>New Hire Training</w:t>
            </w:r>
            <w:r w:rsidRPr="00A7356C">
              <w:rPr>
                <w:rFonts w:asciiTheme="minorHAnsi" w:eastAsia="DFKai-SB" w:hAnsiTheme="minorHAnsi" w:cstheme="minorHAnsi"/>
                <w:bCs/>
              </w:rPr>
              <w:t xml:space="preserve"> –Ensure new workforce members receive training within reasonable time period after joining workforce.</w:t>
            </w:r>
          </w:p>
        </w:tc>
        <w:tc>
          <w:tcPr>
            <w:tcW w:w="2765" w:type="dxa"/>
          </w:tcPr>
          <w:p w:rsidR="008615D6" w:rsidRPr="00A7356C" w:rsidRDefault="008615D6">
            <w:pPr>
              <w:pStyle w:val="RBBasic"/>
              <w:rPr>
                <w:rFonts w:asciiTheme="minorHAnsi" w:eastAsia="DFKai-SB" w:hAnsiTheme="minorHAnsi" w:cstheme="minorHAnsi"/>
                <w:b/>
                <w:bCs/>
              </w:rPr>
            </w:pPr>
          </w:p>
        </w:tc>
      </w:tr>
      <w:tr w:rsidR="008615D6" w:rsidRPr="00A7356C">
        <w:tc>
          <w:tcPr>
            <w:tcW w:w="2988" w:type="dxa"/>
          </w:tcPr>
          <w:p w:rsidR="008615D6" w:rsidRPr="00A7356C" w:rsidRDefault="00DD7C6E">
            <w:pPr>
              <w:autoSpaceDE w:val="0"/>
              <w:autoSpaceDN w:val="0"/>
              <w:adjustRightInd w:val="0"/>
              <w:rPr>
                <w:rFonts w:asciiTheme="minorHAnsi" w:eastAsia="DFKai-SB" w:hAnsiTheme="minorHAnsi" w:cstheme="minorHAnsi"/>
                <w:bCs/>
                <w:szCs w:val="24"/>
              </w:rPr>
            </w:pPr>
            <w:r w:rsidRPr="00A7356C">
              <w:rPr>
                <w:rFonts w:asciiTheme="minorHAnsi" w:eastAsia="DFKai-SB" w:hAnsiTheme="minorHAnsi" w:cstheme="minorHAnsi"/>
                <w:bCs/>
                <w:szCs w:val="24"/>
              </w:rPr>
              <w:t>164.530(a)(1)(i)</w:t>
            </w:r>
          </w:p>
        </w:tc>
        <w:tc>
          <w:tcPr>
            <w:tcW w:w="7423" w:type="dxa"/>
          </w:tcPr>
          <w:p w:rsidR="008615D6" w:rsidRPr="00A7356C" w:rsidRDefault="00DD7C6E">
            <w:pPr>
              <w:pStyle w:val="RBBasic"/>
              <w:rPr>
                <w:rFonts w:asciiTheme="minorHAnsi" w:eastAsia="DFKai-SB" w:hAnsiTheme="minorHAnsi" w:cstheme="minorHAnsi"/>
                <w:bCs/>
              </w:rPr>
            </w:pPr>
            <w:r w:rsidRPr="00A7356C">
              <w:rPr>
                <w:rFonts w:asciiTheme="minorHAnsi" w:eastAsia="DFKai-SB" w:hAnsiTheme="minorHAnsi" w:cstheme="minorHAnsi"/>
                <w:b/>
                <w:bCs/>
              </w:rPr>
              <w:t>Privacy Official</w:t>
            </w:r>
            <w:r w:rsidRPr="00A7356C">
              <w:rPr>
                <w:rFonts w:asciiTheme="minorHAnsi" w:eastAsia="DFKai-SB" w:hAnsiTheme="minorHAnsi" w:cstheme="minorHAnsi"/>
                <w:bCs/>
              </w:rPr>
              <w:t xml:space="preserve"> –Designate privacy official responsible for the development and implementation of policies and procedures relating to PHI.</w:t>
            </w:r>
          </w:p>
        </w:tc>
        <w:tc>
          <w:tcPr>
            <w:tcW w:w="2765" w:type="dxa"/>
          </w:tcPr>
          <w:p w:rsidR="008615D6" w:rsidRPr="00A7356C" w:rsidRDefault="008615D6">
            <w:pPr>
              <w:pStyle w:val="RBBasic"/>
              <w:rPr>
                <w:rFonts w:asciiTheme="minorHAnsi" w:eastAsia="DFKai-SB" w:hAnsiTheme="minorHAnsi" w:cstheme="minorHAnsi"/>
                <w:b/>
                <w:bCs/>
              </w:rPr>
            </w:pPr>
          </w:p>
        </w:tc>
      </w:tr>
      <w:tr w:rsidR="008615D6" w:rsidRPr="00A7356C">
        <w:tc>
          <w:tcPr>
            <w:tcW w:w="2988" w:type="dxa"/>
          </w:tcPr>
          <w:p w:rsidR="008615D6" w:rsidRPr="00A7356C" w:rsidRDefault="00DD7C6E">
            <w:pPr>
              <w:autoSpaceDE w:val="0"/>
              <w:autoSpaceDN w:val="0"/>
              <w:adjustRightInd w:val="0"/>
              <w:rPr>
                <w:rFonts w:asciiTheme="minorHAnsi" w:eastAsia="DFKai-SB" w:hAnsiTheme="minorHAnsi" w:cstheme="minorHAnsi"/>
                <w:bCs/>
                <w:szCs w:val="24"/>
              </w:rPr>
            </w:pPr>
            <w:r w:rsidRPr="00A7356C">
              <w:rPr>
                <w:rFonts w:asciiTheme="minorHAnsi" w:eastAsia="DFKai-SB" w:hAnsiTheme="minorHAnsi" w:cstheme="minorHAnsi"/>
                <w:bCs/>
                <w:szCs w:val="24"/>
              </w:rPr>
              <w:t>164.530(a)(1)(ii)</w:t>
            </w:r>
          </w:p>
        </w:tc>
        <w:tc>
          <w:tcPr>
            <w:tcW w:w="7423" w:type="dxa"/>
          </w:tcPr>
          <w:p w:rsidR="008615D6" w:rsidRPr="00A7356C" w:rsidRDefault="00DD7C6E">
            <w:pPr>
              <w:pStyle w:val="RBBasic"/>
              <w:rPr>
                <w:rFonts w:asciiTheme="minorHAnsi" w:eastAsia="DFKai-SB" w:hAnsiTheme="minorHAnsi" w:cstheme="minorHAnsi"/>
                <w:bCs/>
              </w:rPr>
            </w:pPr>
            <w:r w:rsidRPr="00A7356C">
              <w:rPr>
                <w:rFonts w:asciiTheme="minorHAnsi" w:eastAsia="DFKai-SB" w:hAnsiTheme="minorHAnsi" w:cstheme="minorHAnsi"/>
                <w:b/>
                <w:bCs/>
              </w:rPr>
              <w:t>Complaints</w:t>
            </w:r>
            <w:r w:rsidRPr="00A7356C">
              <w:rPr>
                <w:rFonts w:asciiTheme="minorHAnsi" w:eastAsia="DFKai-SB" w:hAnsiTheme="minorHAnsi" w:cstheme="minorHAnsi"/>
                <w:bCs/>
              </w:rPr>
              <w:t xml:space="preserve"> – Designate individual responsible for receiving privacy complaints.</w:t>
            </w:r>
          </w:p>
        </w:tc>
        <w:tc>
          <w:tcPr>
            <w:tcW w:w="2765" w:type="dxa"/>
          </w:tcPr>
          <w:p w:rsidR="008615D6" w:rsidRPr="00A7356C" w:rsidRDefault="008615D6">
            <w:pPr>
              <w:pStyle w:val="RBBasic"/>
              <w:rPr>
                <w:rFonts w:asciiTheme="minorHAnsi" w:eastAsia="DFKai-SB" w:hAnsiTheme="minorHAnsi" w:cstheme="minorHAnsi"/>
                <w:b/>
                <w:bCs/>
              </w:rPr>
            </w:pPr>
          </w:p>
        </w:tc>
      </w:tr>
      <w:tr w:rsidR="008615D6" w:rsidRPr="00A7356C">
        <w:tc>
          <w:tcPr>
            <w:tcW w:w="13176" w:type="dxa"/>
            <w:gridSpan w:val="3"/>
          </w:tcPr>
          <w:p w:rsidR="008615D6" w:rsidRPr="00A7356C" w:rsidRDefault="00DD7C6E">
            <w:pPr>
              <w:pStyle w:val="RBBasic"/>
              <w:rPr>
                <w:rFonts w:asciiTheme="minorHAnsi" w:hAnsiTheme="minorHAnsi" w:cstheme="minorHAnsi"/>
                <w:b/>
              </w:rPr>
            </w:pPr>
            <w:r w:rsidRPr="00A7356C">
              <w:rPr>
                <w:rFonts w:asciiTheme="minorHAnsi" w:eastAsia="DFKai-SB" w:hAnsiTheme="minorHAnsi" w:cstheme="minorHAnsi"/>
                <w:b/>
                <w:bCs/>
              </w:rPr>
              <w:lastRenderedPageBreak/>
              <w:t>D. SALE, MARKETING AND FUNDRAISING ACTIVITIES</w:t>
            </w:r>
          </w:p>
        </w:tc>
      </w:tr>
      <w:tr w:rsidR="008615D6" w:rsidRPr="00A7356C">
        <w:tc>
          <w:tcPr>
            <w:tcW w:w="2988" w:type="dxa"/>
          </w:tcPr>
          <w:p w:rsidR="008615D6" w:rsidRPr="00A7356C" w:rsidRDefault="00DD7C6E">
            <w:pPr>
              <w:pStyle w:val="RBBasic"/>
              <w:spacing w:after="0"/>
              <w:rPr>
                <w:rFonts w:asciiTheme="minorHAnsi" w:eastAsia="DFKai-SB" w:hAnsiTheme="minorHAnsi" w:cstheme="minorHAnsi"/>
                <w:bCs/>
              </w:rPr>
            </w:pPr>
            <w:r w:rsidRPr="00A7356C">
              <w:rPr>
                <w:rFonts w:asciiTheme="minorHAnsi" w:eastAsia="DFKai-SB" w:hAnsiTheme="minorHAnsi" w:cstheme="minorHAnsi"/>
                <w:bCs/>
              </w:rPr>
              <w:t>164.508</w:t>
            </w:r>
          </w:p>
          <w:p w:rsidR="008615D6" w:rsidRPr="00A7356C" w:rsidRDefault="00DD7C6E">
            <w:pPr>
              <w:pStyle w:val="RBBasic"/>
              <w:rPr>
                <w:rFonts w:asciiTheme="minorHAnsi" w:eastAsia="DFKai-SB" w:hAnsiTheme="minorHAnsi" w:cstheme="minorHAnsi"/>
                <w:bCs/>
              </w:rPr>
            </w:pPr>
            <w:r w:rsidRPr="00A7356C">
              <w:rPr>
                <w:rFonts w:asciiTheme="minorHAnsi" w:eastAsia="DFKai-SB" w:hAnsiTheme="minorHAnsi" w:cstheme="minorHAnsi"/>
                <w:bCs/>
              </w:rPr>
              <w:t>164.514(f)</w:t>
            </w:r>
          </w:p>
        </w:tc>
        <w:tc>
          <w:tcPr>
            <w:tcW w:w="7423" w:type="dxa"/>
          </w:tcPr>
          <w:p w:rsidR="008615D6" w:rsidRPr="00A7356C" w:rsidRDefault="00DD7C6E">
            <w:pPr>
              <w:pStyle w:val="RBBasic"/>
              <w:rPr>
                <w:rFonts w:asciiTheme="minorHAnsi" w:eastAsia="DFKai-SB" w:hAnsiTheme="minorHAnsi" w:cstheme="minorHAnsi"/>
                <w:b/>
                <w:bCs/>
              </w:rPr>
            </w:pPr>
            <w:r w:rsidRPr="00A7356C">
              <w:rPr>
                <w:rFonts w:asciiTheme="minorHAnsi" w:eastAsia="DFKai-SB" w:hAnsiTheme="minorHAnsi" w:cstheme="minorHAnsi"/>
                <w:b/>
                <w:bCs/>
              </w:rPr>
              <w:t>Marketing and Fundraising</w:t>
            </w:r>
            <w:r w:rsidRPr="00A7356C">
              <w:rPr>
                <w:rFonts w:asciiTheme="minorHAnsi" w:eastAsia="DFKai-SB" w:hAnsiTheme="minorHAnsi" w:cstheme="minorHAnsi"/>
                <w:bCs/>
              </w:rPr>
              <w:t xml:space="preserve"> – Review any sales of PHI, marketing or fundraising activities conducted by entity either on its own behalf or on behalf of covered entities to ensure compliance with Final Rule.</w:t>
            </w:r>
          </w:p>
        </w:tc>
        <w:tc>
          <w:tcPr>
            <w:tcW w:w="2765" w:type="dxa"/>
          </w:tcPr>
          <w:p w:rsidR="008615D6" w:rsidRPr="00A7356C" w:rsidRDefault="008615D6">
            <w:pPr>
              <w:pStyle w:val="RBBasic"/>
              <w:rPr>
                <w:rFonts w:asciiTheme="minorHAnsi" w:eastAsia="DFKai-SB" w:hAnsiTheme="minorHAnsi" w:cstheme="minorHAnsi"/>
                <w:b/>
                <w:bCs/>
              </w:rPr>
            </w:pPr>
          </w:p>
        </w:tc>
      </w:tr>
      <w:tr w:rsidR="008615D6" w:rsidRPr="00A7356C">
        <w:tc>
          <w:tcPr>
            <w:tcW w:w="13176" w:type="dxa"/>
            <w:gridSpan w:val="3"/>
          </w:tcPr>
          <w:p w:rsidR="008615D6" w:rsidRPr="00A7356C" w:rsidRDefault="00DD7C6E">
            <w:pPr>
              <w:pStyle w:val="RBBasic"/>
              <w:rPr>
                <w:rFonts w:asciiTheme="minorHAnsi" w:eastAsia="DFKai-SB" w:hAnsiTheme="minorHAnsi" w:cstheme="minorHAnsi"/>
                <w:b/>
                <w:bCs/>
              </w:rPr>
            </w:pPr>
            <w:r w:rsidRPr="00A7356C">
              <w:rPr>
                <w:rFonts w:asciiTheme="minorHAnsi" w:eastAsia="DFKai-SB" w:hAnsiTheme="minorHAnsi" w:cstheme="minorHAnsi"/>
                <w:b/>
                <w:bCs/>
              </w:rPr>
              <w:t>E. STATE PRIVACY AND SECURITY LAWS</w:t>
            </w:r>
          </w:p>
        </w:tc>
      </w:tr>
      <w:tr w:rsidR="008615D6" w:rsidRPr="00A7356C">
        <w:tc>
          <w:tcPr>
            <w:tcW w:w="2988" w:type="dxa"/>
          </w:tcPr>
          <w:p w:rsidR="008615D6" w:rsidRPr="00A7356C" w:rsidRDefault="00DD7C6E">
            <w:pPr>
              <w:pStyle w:val="RBBasic"/>
              <w:rPr>
                <w:rFonts w:asciiTheme="minorHAnsi" w:eastAsia="DFKai-SB" w:hAnsiTheme="minorHAnsi" w:cstheme="minorHAnsi"/>
                <w:bCs/>
              </w:rPr>
            </w:pPr>
            <w:r w:rsidRPr="00A7356C">
              <w:rPr>
                <w:rFonts w:asciiTheme="minorHAnsi" w:eastAsia="DFKai-SB" w:hAnsiTheme="minorHAnsi" w:cstheme="minorHAnsi"/>
                <w:bCs/>
              </w:rPr>
              <w:t>N/A</w:t>
            </w:r>
          </w:p>
        </w:tc>
        <w:tc>
          <w:tcPr>
            <w:tcW w:w="7423" w:type="dxa"/>
          </w:tcPr>
          <w:p w:rsidR="008615D6" w:rsidRPr="00A7356C" w:rsidRDefault="00DD7C6E">
            <w:pPr>
              <w:pStyle w:val="RBBasic"/>
              <w:rPr>
                <w:rFonts w:asciiTheme="minorHAnsi" w:eastAsia="DFKai-SB" w:hAnsiTheme="minorHAnsi" w:cstheme="minorHAnsi"/>
                <w:bCs/>
              </w:rPr>
            </w:pPr>
            <w:r w:rsidRPr="00A7356C">
              <w:rPr>
                <w:rFonts w:asciiTheme="minorHAnsi" w:eastAsia="DFKai-SB" w:hAnsiTheme="minorHAnsi" w:cstheme="minorHAnsi"/>
                <w:b/>
                <w:bCs/>
              </w:rPr>
              <w:t>State and Local Laws</w:t>
            </w:r>
            <w:r w:rsidRPr="00A7356C">
              <w:rPr>
                <w:rFonts w:asciiTheme="minorHAnsi" w:eastAsia="DFKai-SB" w:hAnsiTheme="minorHAnsi" w:cstheme="minorHAnsi"/>
                <w:bCs/>
              </w:rPr>
              <w:t xml:space="preserve"> – Review policies, procedures and template agreements to ensure compliance with any more stringent requirements under applicable state laws governing privacy and security.</w:t>
            </w:r>
          </w:p>
        </w:tc>
        <w:tc>
          <w:tcPr>
            <w:tcW w:w="2765" w:type="dxa"/>
          </w:tcPr>
          <w:p w:rsidR="008615D6" w:rsidRPr="00A7356C" w:rsidRDefault="008615D6">
            <w:pPr>
              <w:pStyle w:val="RBBasic"/>
              <w:rPr>
                <w:rFonts w:asciiTheme="minorHAnsi" w:eastAsia="DFKai-SB" w:hAnsiTheme="minorHAnsi" w:cstheme="minorHAnsi"/>
                <w:b/>
                <w:bCs/>
              </w:rPr>
            </w:pPr>
          </w:p>
        </w:tc>
      </w:tr>
    </w:tbl>
    <w:p w:rsidR="008615D6" w:rsidRPr="00A7356C" w:rsidRDefault="008615D6">
      <w:pPr>
        <w:pStyle w:val="RBBasic"/>
        <w:rPr>
          <w:rFonts w:asciiTheme="minorHAnsi" w:eastAsia="DFKai-SB" w:hAnsiTheme="minorHAnsi" w:cstheme="minorHAnsi"/>
          <w:bCs/>
        </w:rPr>
      </w:pPr>
    </w:p>
    <w:sectPr w:rsidR="008615D6" w:rsidRPr="00A7356C">
      <w:headerReference w:type="default" r:id="rId7"/>
      <w:footerReference w:type="even" r:id="rId8"/>
      <w:footerReference w:type="default" r:id="rId9"/>
      <w:headerReference w:type="first" r:id="rId10"/>
      <w:footerReference w:type="first" r:id="rId11"/>
      <w:pgSz w:w="15840" w:h="12240" w:orient="landscape"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7C6E" w:rsidRDefault="00DD7C6E">
      <w:r>
        <w:separator/>
      </w:r>
    </w:p>
  </w:endnote>
  <w:endnote w:type="continuationSeparator" w:id="0">
    <w:p w:rsidR="00DD7C6E" w:rsidRDefault="00DD7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FKai-SB">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5D6" w:rsidRDefault="00D43337">
    <w:pPr>
      <w:pStyle w:val="DocID"/>
    </w:pPr>
    <w:fldSimple w:instr=" DOCPROPERTY DocXDocID DMS=InterwovenIManage Format=&lt;&lt;NUM&gt;&gt;_&lt;&lt;VER&gt;&gt; PRESERVELOCATION \* MERGEFORMAT ">
      <w:r w:rsidR="00DD7C6E">
        <w:t>38675560_6</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5D6" w:rsidRPr="00A7356C" w:rsidRDefault="00DD7C6E">
    <w:pPr>
      <w:pStyle w:val="Footer"/>
      <w:jc w:val="center"/>
      <w:rPr>
        <w:rFonts w:asciiTheme="minorHAnsi" w:hAnsiTheme="minorHAnsi" w:cstheme="minorHAnsi"/>
      </w:rPr>
    </w:pPr>
    <w:r w:rsidRPr="00A7356C">
      <w:rPr>
        <w:rFonts w:asciiTheme="minorHAnsi" w:hAnsiTheme="minorHAnsi" w:cstheme="minorHAnsi"/>
      </w:rPr>
      <w:t>-</w:t>
    </w:r>
    <w:r w:rsidRPr="00A7356C">
      <w:rPr>
        <w:rFonts w:asciiTheme="minorHAnsi" w:hAnsiTheme="minorHAnsi" w:cstheme="minorHAnsi"/>
      </w:rPr>
      <w:fldChar w:fldCharType="begin"/>
    </w:r>
    <w:r w:rsidRPr="00A7356C">
      <w:rPr>
        <w:rFonts w:asciiTheme="minorHAnsi" w:hAnsiTheme="minorHAnsi" w:cstheme="minorHAnsi"/>
      </w:rPr>
      <w:instrText xml:space="preserve"> PAGE   \* MERGEFORMAT </w:instrText>
    </w:r>
    <w:r w:rsidRPr="00A7356C">
      <w:rPr>
        <w:rFonts w:asciiTheme="minorHAnsi" w:hAnsiTheme="minorHAnsi" w:cstheme="minorHAnsi"/>
      </w:rPr>
      <w:fldChar w:fldCharType="separate"/>
    </w:r>
    <w:r w:rsidR="00F61393">
      <w:rPr>
        <w:rFonts w:asciiTheme="minorHAnsi" w:hAnsiTheme="minorHAnsi" w:cstheme="minorHAnsi"/>
        <w:noProof/>
      </w:rPr>
      <w:t>13</w:t>
    </w:r>
    <w:r w:rsidRPr="00A7356C">
      <w:rPr>
        <w:rFonts w:asciiTheme="minorHAnsi" w:hAnsiTheme="minorHAnsi" w:cstheme="minorHAnsi"/>
        <w:noProof/>
      </w:rPr>
      <w:fldChar w:fldCharType="end"/>
    </w:r>
    <w:r w:rsidRPr="00A7356C">
      <w:rPr>
        <w:rFonts w:asciiTheme="minorHAnsi" w:hAnsiTheme="minorHAnsi" w:cstheme="minorHAnsi"/>
      </w:rPr>
      <w:t>-</w:t>
    </w:r>
  </w:p>
  <w:p w:rsidR="00A7356C" w:rsidRPr="002346CD" w:rsidRDefault="00A7356C" w:rsidP="00A7356C">
    <w:pPr>
      <w:pStyle w:val="DocID"/>
      <w:rPr>
        <w:rFonts w:asciiTheme="minorHAnsi" w:hAnsiTheme="minorHAnsi" w:cstheme="minorHAnsi"/>
        <w:szCs w:val="16"/>
      </w:rPr>
    </w:pPr>
    <w:r w:rsidRPr="002346CD">
      <w:rPr>
        <w:rFonts w:asciiTheme="minorHAnsi" w:hAnsiTheme="minorHAnsi" w:cstheme="minorHAnsi"/>
        <w:szCs w:val="16"/>
      </w:rPr>
      <w:t>Prepared by: Ropes &amp; Gray LLP</w:t>
    </w:r>
  </w:p>
  <w:p w:rsidR="008E1DB5" w:rsidRDefault="008E1DB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56C" w:rsidRPr="002346CD" w:rsidRDefault="00A7356C" w:rsidP="00A7356C">
    <w:pPr>
      <w:pStyle w:val="DocID"/>
      <w:rPr>
        <w:rFonts w:asciiTheme="minorHAnsi" w:hAnsiTheme="minorHAnsi" w:cstheme="minorHAnsi"/>
        <w:szCs w:val="16"/>
      </w:rPr>
    </w:pPr>
    <w:r w:rsidRPr="002346CD">
      <w:rPr>
        <w:rFonts w:asciiTheme="minorHAnsi" w:hAnsiTheme="minorHAnsi" w:cstheme="minorHAnsi"/>
        <w:szCs w:val="16"/>
      </w:rPr>
      <w:t>Prepared by: Ropes &amp; Gray LLP</w:t>
    </w:r>
  </w:p>
  <w:p w:rsidR="008615D6" w:rsidRPr="00A7356C" w:rsidRDefault="008615D6" w:rsidP="00A735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7C6E" w:rsidRDefault="00DD7C6E">
      <w:r>
        <w:separator/>
      </w:r>
    </w:p>
  </w:footnote>
  <w:footnote w:type="continuationSeparator" w:id="0">
    <w:p w:rsidR="00DD7C6E" w:rsidRDefault="00DD7C6E">
      <w:r>
        <w:continuationSeparator/>
      </w:r>
    </w:p>
  </w:footnote>
  <w:footnote w:id="1">
    <w:p w:rsidR="008615D6" w:rsidRDefault="00DD7C6E">
      <w:pPr>
        <w:pStyle w:val="FootnoteText"/>
      </w:pPr>
      <w:r>
        <w:rPr>
          <w:rStyle w:val="FootnoteReference"/>
        </w:rPr>
        <w:footnoteRef/>
      </w:r>
      <w:r>
        <w:t xml:space="preserve"> Reference is to 45 C.F.R. unless otherwise indicated</w:t>
      </w:r>
    </w:p>
  </w:footnote>
  <w:footnote w:id="2">
    <w:p w:rsidR="008615D6" w:rsidRDefault="00DD7C6E">
      <w:pPr>
        <w:pStyle w:val="FootnoteText"/>
      </w:pPr>
      <w:r>
        <w:rPr>
          <w:rStyle w:val="FootnoteReference"/>
        </w:rPr>
        <w:footnoteRef/>
      </w:r>
      <w:r>
        <w:t xml:space="preserve"> (A) = Addressable; (R) = Required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2F0" w:rsidRDefault="00C022F0">
    <w:pPr>
      <w:pStyle w:val="Header"/>
    </w:pPr>
    <w:r>
      <w:rPr>
        <w:noProof/>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5D6" w:rsidRPr="00A7356C" w:rsidRDefault="00F61393" w:rsidP="00A7356C">
    <w:pPr>
      <w:pStyle w:val="Header"/>
    </w:pPr>
    <w:r>
      <w:rPr>
        <w:noProof/>
      </w:rPr>
      <w:drawing>
        <wp:inline distT="0" distB="0" distL="0" distR="0" wp14:anchorId="358196A9" wp14:editId="477DAB9C">
          <wp:extent cx="2057400" cy="567690"/>
          <wp:effectExtent l="0" t="0" r="0" b="381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567690"/>
                  </a:xfrm>
                  <a:prstGeom prst="rect">
                    <a:avLst/>
                  </a:prstGeom>
                  <a:noFill/>
                  <a:ln>
                    <a:noFill/>
                  </a:ln>
                </pic:spPr>
              </pic:pic>
            </a:graphicData>
          </a:graphic>
        </wp:inline>
      </w:drawing>
    </w:r>
    <w:r w:rsidR="00A7356C">
      <w:rPr>
        <w:noProof/>
      </w:rPr>
      <w:t xml:space="preserve">                                        </w:t>
    </w:r>
    <w:r w:rsidR="00C022F0">
      <w:rPr>
        <w:noProof/>
      </w:rPr>
      <w:t xml:space="preserve">                                    </w:t>
    </w:r>
    <w:r w:rsidR="00A7356C">
      <w:rPr>
        <w:noProof/>
      </w:rPr>
      <w:t xml:space="preserve">                                    </w:t>
    </w:r>
    <w:r w:rsidR="00C022F0">
      <w:rPr>
        <w:noProof/>
      </w:rPr>
      <w:drawing>
        <wp:inline distT="0" distB="0" distL="0" distR="0" wp14:anchorId="5EB0C34E" wp14:editId="3E41787A">
          <wp:extent cx="1822994" cy="797560"/>
          <wp:effectExtent l="0" t="0" r="635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004506" cy="876972"/>
                  </a:xfrm>
                  <a:prstGeom prst="rect">
                    <a:avLst/>
                  </a:prstGeom>
                </pic:spPr>
              </pic:pic>
            </a:graphicData>
          </a:graphic>
        </wp:inline>
      </w:drawing>
    </w:r>
    <w:r w:rsidR="00A7356C">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30AFA"/>
    <w:multiLevelType w:val="hybridMultilevel"/>
    <w:tmpl w:val="95C8ABF8"/>
    <w:lvl w:ilvl="0" w:tplc="0680DF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957392"/>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nsid w:val="26776F4F"/>
    <w:multiLevelType w:val="multilevel"/>
    <w:tmpl w:val="0E1A4DD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7511795"/>
    <w:multiLevelType w:val="multilevel"/>
    <w:tmpl w:val="E3966CF6"/>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2EE24584"/>
    <w:multiLevelType w:val="multilevel"/>
    <w:tmpl w:val="250814E8"/>
    <w:lvl w:ilvl="0">
      <w:start w:val="1"/>
      <w:numFmt w:val="decimal"/>
      <w:lvlText w:val="%1."/>
      <w:lvlJc w:val="left"/>
      <w:pPr>
        <w:ind w:left="0" w:firstLine="0"/>
      </w:pPr>
      <w:rPr>
        <w:rFonts w:hint="default"/>
      </w:rPr>
    </w:lvl>
    <w:lvl w:ilvl="1">
      <w:start w:val="1"/>
      <w:numFmt w:val="lowerRoman"/>
      <w:lvlText w:val="%2."/>
      <w:lvlJc w:val="left"/>
      <w:pPr>
        <w:ind w:left="720" w:firstLine="0"/>
      </w:pPr>
      <w:rPr>
        <w:rFonts w:hint="default"/>
      </w:rPr>
    </w:lvl>
    <w:lvl w:ilvl="2">
      <w:start w:val="1"/>
      <w:numFmt w:val="upperLetter"/>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5">
    <w:nsid w:val="3A4C3E3A"/>
    <w:multiLevelType w:val="hybridMultilevel"/>
    <w:tmpl w:val="F8707568"/>
    <w:lvl w:ilvl="0" w:tplc="0680DF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1D4152"/>
    <w:multiLevelType w:val="multilevel"/>
    <w:tmpl w:val="8322184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pStyle w:val="Heading6"/>
      <w:lvlText w:val="(%6)"/>
      <w:lvlJc w:val="left"/>
      <w:pPr>
        <w:ind w:left="2160" w:hanging="360"/>
      </w:pPr>
      <w:rPr>
        <w:rFonts w:hint="default"/>
      </w:rPr>
    </w:lvl>
    <w:lvl w:ilvl="6">
      <w:start w:val="1"/>
      <w:numFmt w:val="decimal"/>
      <w:pStyle w:val="Heading7"/>
      <w:lvlText w:val="%7."/>
      <w:lvlJc w:val="left"/>
      <w:pPr>
        <w:ind w:left="2520" w:hanging="360"/>
      </w:pPr>
      <w:rPr>
        <w:rFonts w:hint="default"/>
      </w:rPr>
    </w:lvl>
    <w:lvl w:ilvl="7">
      <w:start w:val="1"/>
      <w:numFmt w:val="lowerLetter"/>
      <w:pStyle w:val="Heading8"/>
      <w:lvlText w:val="%8."/>
      <w:lvlJc w:val="left"/>
      <w:pPr>
        <w:ind w:left="2880" w:hanging="360"/>
      </w:pPr>
      <w:rPr>
        <w:rFonts w:hint="default"/>
      </w:rPr>
    </w:lvl>
    <w:lvl w:ilvl="8">
      <w:start w:val="1"/>
      <w:numFmt w:val="lowerRoman"/>
      <w:pStyle w:val="Heading9"/>
      <w:lvlText w:val="%9."/>
      <w:lvlJc w:val="left"/>
      <w:pPr>
        <w:ind w:left="3240" w:hanging="360"/>
      </w:pPr>
      <w:rPr>
        <w:rFonts w:hint="default"/>
      </w:rPr>
    </w:lvl>
  </w:abstractNum>
  <w:abstractNum w:abstractNumId="7">
    <w:nsid w:val="538F656F"/>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nsid w:val="61303C4B"/>
    <w:multiLevelType w:val="multilevel"/>
    <w:tmpl w:val="BED212F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672F3890"/>
    <w:multiLevelType w:val="hybridMultilevel"/>
    <w:tmpl w:val="299211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94376F6"/>
    <w:multiLevelType w:val="multilevel"/>
    <w:tmpl w:val="C578284A"/>
    <w:name w:val="RBU"/>
    <w:lvl w:ilvl="0">
      <w:start w:val="1"/>
      <w:numFmt w:val="bullet"/>
      <w:lvlRestart w:val="0"/>
      <w:pStyle w:val="RBUBullets"/>
      <w:lvlText w:val=""/>
      <w:lvlJc w:val="left"/>
      <w:pPr>
        <w:ind w:left="720" w:hanging="360"/>
      </w:pPr>
      <w:rPr>
        <w:rFonts w:ascii="Symbol" w:hAnsi="Symbol" w:hint="default"/>
        <w:b w:val="0"/>
        <w:i w:val="0"/>
        <w:caps w:val="0"/>
        <w:strike w:val="0"/>
        <w:dstrike w:val="0"/>
        <w:vanish w:val="0"/>
        <w:color w:val="auto"/>
        <w:sz w:val="24"/>
        <w:u w:val="none"/>
        <w:vertAlign w:val="baseline"/>
      </w:rPr>
    </w:lvl>
    <w:lvl w:ilvl="1">
      <w:start w:val="1"/>
      <w:numFmt w:val="bullet"/>
      <w:pStyle w:val="RB2Bullets"/>
      <w:lvlText w:val=""/>
      <w:lvlJc w:val="left"/>
      <w:pPr>
        <w:ind w:left="1080" w:hanging="360"/>
      </w:pPr>
      <w:rPr>
        <w:rFonts w:ascii="Symbol" w:hAnsi="Symbol" w:hint="default"/>
        <w:b w:val="0"/>
        <w:i w:val="0"/>
        <w:caps w:val="0"/>
        <w:strike w:val="0"/>
        <w:dstrike w:val="0"/>
        <w:vanish w:val="0"/>
        <w:color w:val="auto"/>
        <w:sz w:val="24"/>
        <w:u w:val="none"/>
        <w:vertAlign w:val="baseline"/>
      </w:rPr>
    </w:lvl>
    <w:lvl w:ilvl="2">
      <w:start w:val="1"/>
      <w:numFmt w:val="bullet"/>
      <w:pStyle w:val="RB3Bullets"/>
      <w:lvlText w:val=""/>
      <w:lvlJc w:val="left"/>
      <w:pPr>
        <w:ind w:left="1440" w:hanging="360"/>
      </w:pPr>
      <w:rPr>
        <w:rFonts w:ascii="Symbol" w:hAnsi="Symbol" w:hint="default"/>
        <w:b w:val="0"/>
        <w:i w:val="0"/>
        <w:caps w:val="0"/>
        <w:strike w:val="0"/>
        <w:dstrike w:val="0"/>
        <w:vanish w:val="0"/>
        <w:color w:val="auto"/>
        <w:sz w:val="24"/>
        <w:u w:val="none"/>
        <w:vertAlign w:val="baseline"/>
      </w:rPr>
    </w:lvl>
    <w:lvl w:ilvl="3">
      <w:start w:val="1"/>
      <w:numFmt w:val="bullet"/>
      <w:pStyle w:val="RB4Bullets"/>
      <w:lvlText w:val=""/>
      <w:lvlJc w:val="left"/>
      <w:pPr>
        <w:ind w:left="1800" w:hanging="360"/>
      </w:pPr>
      <w:rPr>
        <w:rFonts w:ascii="Symbol" w:hAnsi="Symbol" w:hint="default"/>
        <w:b w:val="0"/>
        <w:i w:val="0"/>
        <w:caps w:val="0"/>
        <w:strike w:val="0"/>
        <w:dstrike w:val="0"/>
        <w:vanish w:val="0"/>
        <w:color w:val="auto"/>
        <w:sz w:val="24"/>
        <w:u w:val="none"/>
        <w:vertAlign w:val="baseline"/>
      </w:rPr>
    </w:lvl>
    <w:lvl w:ilvl="4">
      <w:start w:val="1"/>
      <w:numFmt w:val="bullet"/>
      <w:pStyle w:val="RB5Bullets"/>
      <w:lvlText w:val=""/>
      <w:lvlJc w:val="left"/>
      <w:pPr>
        <w:ind w:left="2160" w:hanging="360"/>
      </w:pPr>
      <w:rPr>
        <w:rFonts w:ascii="Symbol" w:hAnsi="Symbol" w:hint="default"/>
        <w:b w:val="0"/>
        <w:i w:val="0"/>
        <w:caps w:val="0"/>
        <w:strike w:val="0"/>
        <w:dstrike w:val="0"/>
        <w:vanish w:val="0"/>
        <w:color w:val="auto"/>
        <w:sz w:val="24"/>
        <w:u w:val="none"/>
        <w:vertAlign w:val="baseline"/>
      </w:rPr>
    </w:lvl>
    <w:lvl w:ilvl="5">
      <w:start w:val="1"/>
      <w:numFmt w:val="bullet"/>
      <w:pStyle w:val="RB6Bullets"/>
      <w:lvlText w:val=""/>
      <w:lvlJc w:val="left"/>
      <w:pPr>
        <w:ind w:left="2520" w:hanging="360"/>
      </w:pPr>
      <w:rPr>
        <w:rFonts w:ascii="Symbol" w:hAnsi="Symbol" w:hint="default"/>
        <w:b w:val="0"/>
        <w:i w:val="0"/>
        <w:caps w:val="0"/>
        <w:strike w:val="0"/>
        <w:dstrike w:val="0"/>
        <w:vanish w:val="0"/>
        <w:color w:val="auto"/>
        <w:sz w:val="24"/>
        <w:u w:val="none"/>
        <w:vertAlign w:val="baseline"/>
      </w:rPr>
    </w:lvl>
    <w:lvl w:ilvl="6">
      <w:start w:val="1"/>
      <w:numFmt w:val="bullet"/>
      <w:pStyle w:val="RB7Bullets"/>
      <w:lvlText w:val=""/>
      <w:lvlJc w:val="left"/>
      <w:pPr>
        <w:ind w:left="2880" w:hanging="360"/>
      </w:pPr>
      <w:rPr>
        <w:rFonts w:ascii="Symbol" w:hAnsi="Symbol" w:hint="default"/>
        <w:b w:val="0"/>
        <w:i w:val="0"/>
        <w:caps w:val="0"/>
        <w:strike w:val="0"/>
        <w:dstrike w:val="0"/>
        <w:vanish w:val="0"/>
        <w:color w:val="auto"/>
        <w:sz w:val="24"/>
        <w:u w:val="none"/>
        <w:vertAlign w:val="baseline"/>
      </w:rPr>
    </w:lvl>
    <w:lvl w:ilvl="7">
      <w:start w:val="1"/>
      <w:numFmt w:val="bullet"/>
      <w:pStyle w:val="RB8Bullets"/>
      <w:lvlText w:val=""/>
      <w:lvlJc w:val="left"/>
      <w:pPr>
        <w:ind w:left="3240" w:hanging="360"/>
      </w:pPr>
      <w:rPr>
        <w:rFonts w:ascii="Symbol" w:hAnsi="Symbol" w:hint="default"/>
        <w:b w:val="0"/>
        <w:i w:val="0"/>
        <w:caps w:val="0"/>
        <w:strike w:val="0"/>
        <w:dstrike w:val="0"/>
        <w:vanish w:val="0"/>
        <w:color w:val="auto"/>
        <w:sz w:val="24"/>
        <w:u w:val="none"/>
        <w:vertAlign w:val="baseline"/>
      </w:rPr>
    </w:lvl>
    <w:lvl w:ilvl="8">
      <w:start w:val="1"/>
      <w:numFmt w:val="bullet"/>
      <w:pStyle w:val="RB9Bullets"/>
      <w:lvlText w:val=""/>
      <w:lvlJc w:val="left"/>
      <w:pPr>
        <w:ind w:left="3600" w:hanging="360"/>
      </w:pPr>
      <w:rPr>
        <w:rFonts w:ascii="Symbol" w:hAnsi="Symbol" w:hint="default"/>
        <w:b w:val="0"/>
        <w:i w:val="0"/>
        <w:caps w:val="0"/>
        <w:strike w:val="0"/>
        <w:dstrike w:val="0"/>
        <w:vanish w:val="0"/>
        <w:color w:val="auto"/>
        <w:sz w:val="24"/>
        <w:u w:val="none"/>
        <w:vertAlign w:val="baseline"/>
      </w:rPr>
    </w:lvl>
  </w:abstractNum>
  <w:abstractNum w:abstractNumId="11">
    <w:nsid w:val="6B72364D"/>
    <w:multiLevelType w:val="multilevel"/>
    <w:tmpl w:val="C6C4EE3C"/>
    <w:lvl w:ilvl="0">
      <w:start w:val="1"/>
      <w:numFmt w:val="decimal"/>
      <w:lvlText w:val="%1"/>
      <w:lvlJc w:val="left"/>
      <w:pPr>
        <w:ind w:left="360" w:hanging="360"/>
      </w:pPr>
      <w:rPr>
        <w:rFonts w:ascii="Courier New" w:hAnsi="Courier New" w:hint="default"/>
      </w:rPr>
    </w:lvl>
    <w:lvl w:ilvl="1">
      <w:start w:val="1"/>
      <w:numFmt w:val="lowerLetter"/>
      <w:lvlText w:val="%2)"/>
      <w:lvlJc w:val="left"/>
      <w:pPr>
        <w:ind w:left="360" w:hanging="360"/>
      </w:pPr>
      <w:rPr>
        <w:rFonts w:hint="default"/>
      </w:rPr>
    </w:lvl>
    <w:lvl w:ilvl="2">
      <w:start w:val="1"/>
      <w:numFmt w:val="decimal"/>
      <w:lvlText w:val="%3)"/>
      <w:lvlJc w:val="left"/>
      <w:pPr>
        <w:ind w:left="360" w:hanging="360"/>
      </w:pPr>
      <w:rPr>
        <w:rFonts w:hint="default"/>
      </w:rPr>
    </w:lvl>
    <w:lvl w:ilvl="3">
      <w:start w:val="1"/>
      <w:numFmt w:val="bullet"/>
      <w:lvlText w:val="o"/>
      <w:lvlJc w:val="left"/>
      <w:pPr>
        <w:ind w:left="360" w:hanging="360"/>
      </w:pPr>
      <w:rPr>
        <w:rFonts w:ascii="Courier New" w:hAnsi="Courier New" w:hint="default"/>
      </w:rPr>
    </w:lvl>
    <w:lvl w:ilvl="4">
      <w:start w:val="1"/>
      <w:numFmt w:val="lowerLetter"/>
      <w:lvlText w:val="(%5)"/>
      <w:lvlJc w:val="left"/>
      <w:pPr>
        <w:ind w:left="4680" w:hanging="360"/>
      </w:pPr>
      <w:rPr>
        <w:rFonts w:hint="default"/>
      </w:rPr>
    </w:lvl>
    <w:lvl w:ilvl="5">
      <w:start w:val="1"/>
      <w:numFmt w:val="lowerRoman"/>
      <w:lvlText w:val="(%6)"/>
      <w:lvlJc w:val="left"/>
      <w:pPr>
        <w:ind w:left="5040" w:hanging="36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5760" w:hanging="360"/>
      </w:pPr>
      <w:rPr>
        <w:rFonts w:hint="default"/>
      </w:rPr>
    </w:lvl>
    <w:lvl w:ilvl="8">
      <w:start w:val="1"/>
      <w:numFmt w:val="bullet"/>
      <w:lvlText w:val="é"/>
      <w:lvlJc w:val="left"/>
      <w:pPr>
        <w:ind w:left="6120" w:hanging="360"/>
      </w:pPr>
      <w:rPr>
        <w:rFonts w:ascii="Wingdings" w:hAnsi="Wingdings" w:hint="default"/>
      </w:rPr>
    </w:lvl>
  </w:abstractNum>
  <w:abstractNum w:abstractNumId="12">
    <w:nsid w:val="7C994E7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8"/>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4"/>
  </w:num>
  <w:num w:numId="23">
    <w:abstractNumId w:val="3"/>
  </w:num>
  <w:num w:numId="24">
    <w:abstractNumId w:val="7"/>
  </w:num>
  <w:num w:numId="25">
    <w:abstractNumId w:val="11"/>
  </w:num>
  <w:num w:numId="26">
    <w:abstractNumId w:val="6"/>
  </w:num>
  <w:num w:numId="27">
    <w:abstractNumId w:val="6"/>
  </w:num>
  <w:num w:numId="28">
    <w:abstractNumId w:val="6"/>
  </w:num>
  <w:num w:numId="29">
    <w:abstractNumId w:val="6"/>
  </w:num>
  <w:num w:numId="30">
    <w:abstractNumId w:val="12"/>
  </w:num>
  <w:num w:numId="31">
    <w:abstractNumId w:val="1"/>
  </w:num>
  <w:num w:numId="32">
    <w:abstractNumId w:val="9"/>
  </w:num>
  <w:num w:numId="33">
    <w:abstractNumId w:val="0"/>
  </w:num>
  <w:num w:numId="34">
    <w:abstractNumId w:val="5"/>
  </w:num>
  <w:num w:numId="35">
    <w:abstractNumId w:val="10"/>
  </w:num>
  <w:num w:numId="36">
    <w:abstractNumId w:val="10"/>
  </w:num>
  <w:num w:numId="37">
    <w:abstractNumId w:val="10"/>
  </w:num>
  <w:num w:numId="38">
    <w:abstractNumId w:val="10"/>
  </w:num>
  <w:num w:numId="39">
    <w:abstractNumId w:val="10"/>
  </w:num>
  <w:num w:numId="40">
    <w:abstractNumId w:val="10"/>
  </w:num>
  <w:num w:numId="41">
    <w:abstractNumId w:val="10"/>
  </w:num>
  <w:num w:numId="42">
    <w:abstractNumId w:val="10"/>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3_ID" w:val="e5e99dfb-e740-4576-85f2-4e9d628469a2"/>
    <w:docVar w:name="LegacyDocID" w:val="False"/>
  </w:docVars>
  <w:rsids>
    <w:rsidRoot w:val="008615D6"/>
    <w:rsid w:val="008615D6"/>
    <w:rsid w:val="008E1DB5"/>
    <w:rsid w:val="00A7356C"/>
    <w:rsid w:val="00C022F0"/>
    <w:rsid w:val="00D43337"/>
    <w:rsid w:val="00DD7C6E"/>
    <w:rsid w:val="00F61393"/>
  </w:rsids>
  <m:mathPr>
    <m:mathFont m:val="Cambria Math"/>
    <m:brkBin m:val="before"/>
    <m:brkBinSub m:val="--"/>
    <m:smallFrac m:val="0"/>
    <m:dispDef/>
    <m:lMargin m:val="0"/>
    <m:rMargin m:val="0"/>
    <m:defJc m:val="centerGroup"/>
    <m:wrapIndent m:val="1440"/>
    <m:intLim m:val="subSup"/>
    <m:naryLim m:val="undOvr"/>
  </m:mathPr>
  <w:attachedSchema w:val="MS#Tag"/>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D0C1A057-65B1-4A4A-B8ED-17EC030AE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25"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27"/>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27"/>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5"/>
    <w:pPr>
      <w:spacing w:after="0" w:line="240" w:lineRule="auto"/>
    </w:pPr>
    <w:rPr>
      <w:rFonts w:ascii="Times New Roman" w:hAnsi="Times New Roman"/>
      <w:sz w:val="24"/>
    </w:rPr>
  </w:style>
  <w:style w:type="paragraph" w:styleId="Heading1">
    <w:name w:val="heading 1"/>
    <w:basedOn w:val="Normal"/>
    <w:next w:val="Normal"/>
    <w:link w:val="Heading1Char"/>
    <w:uiPriority w:val="9"/>
    <w:semiHidden/>
    <w:unhideWhenUsed/>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numPr>
        <w:ilvl w:val="5"/>
        <w:numId w:val="2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numPr>
        <w:ilvl w:val="6"/>
        <w:numId w:val="2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2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2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MacroText">
    <w:name w:val="macro"/>
    <w:link w:val="MacroTextChar"/>
    <w:semiHidden/>
    <w:unhideWhenUsed/>
    <w:pPr>
      <w:tabs>
        <w:tab w:val="left" w:pos="480"/>
        <w:tab w:val="left" w:pos="960"/>
        <w:tab w:val="left" w:pos="1440"/>
        <w:tab w:val="left" w:pos="1920"/>
        <w:tab w:val="left" w:pos="2400"/>
        <w:tab w:val="left" w:pos="2880"/>
        <w:tab w:val="left" w:pos="3360"/>
        <w:tab w:val="left" w:pos="3840"/>
        <w:tab w:val="left" w:pos="4320"/>
      </w:tabs>
      <w:spacing w:line="240" w:lineRule="auto"/>
      <w:contextualSpacing/>
    </w:pPr>
    <w:rPr>
      <w:rFonts w:ascii="Courier New" w:eastAsia="Calibri" w:hAnsi="Courier New" w:cs="Courier New"/>
      <w:noProof/>
      <w:sz w:val="20"/>
      <w:szCs w:val="20"/>
    </w:rPr>
  </w:style>
  <w:style w:type="character" w:customStyle="1" w:styleId="MacroTextChar">
    <w:name w:val="Macro Text Char"/>
    <w:basedOn w:val="DefaultParagraphFont"/>
    <w:link w:val="MacroText"/>
    <w:semiHidden/>
    <w:rPr>
      <w:rFonts w:ascii="Courier New" w:eastAsia="Calibri" w:hAnsi="Courier New" w:cs="Courier New"/>
      <w:noProof/>
      <w:sz w:val="20"/>
      <w:szCs w:val="20"/>
    </w:rPr>
  </w:style>
  <w:style w:type="paragraph" w:customStyle="1" w:styleId="DocID">
    <w:name w:val="DocID"/>
    <w:basedOn w:val="Normal"/>
    <w:uiPriority w:val="25"/>
    <w:unhideWhenUsed/>
    <w:rPr>
      <w:sz w:val="16"/>
    </w:rPr>
  </w:style>
  <w:style w:type="paragraph" w:styleId="Footer">
    <w:name w:val="footer"/>
    <w:basedOn w:val="Normal"/>
    <w:link w:val="FooterChar"/>
    <w:uiPriority w:val="27"/>
    <w:pPr>
      <w:tabs>
        <w:tab w:val="center" w:pos="4680"/>
        <w:tab w:val="right" w:pos="9360"/>
      </w:tabs>
    </w:pPr>
  </w:style>
  <w:style w:type="character" w:customStyle="1" w:styleId="FooterChar">
    <w:name w:val="Footer Char"/>
    <w:basedOn w:val="DefaultParagraphFont"/>
    <w:link w:val="Footer"/>
    <w:uiPriority w:val="27"/>
    <w:rPr>
      <w:rFonts w:ascii="Times New Roman" w:hAnsi="Times New Roman"/>
      <w:sz w:val="24"/>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hAnsi="Times New Roman"/>
      <w:sz w:val="24"/>
    </w:rPr>
  </w:style>
  <w:style w:type="paragraph" w:customStyle="1" w:styleId="R1Para1S">
    <w:name w:val="R1 Para 1&quot; S"/>
    <w:basedOn w:val="Normal"/>
    <w:uiPriority w:val="8"/>
    <w:qFormat/>
    <w:pPr>
      <w:spacing w:after="240"/>
      <w:ind w:firstLine="1440"/>
    </w:pPr>
    <w:rPr>
      <w:rFonts w:eastAsia="Times New Roman" w:cs="Times New Roman"/>
      <w:szCs w:val="24"/>
    </w:rPr>
  </w:style>
  <w:style w:type="paragraph" w:customStyle="1" w:styleId="R2Para1D">
    <w:name w:val="R2 Para 1&quot; D"/>
    <w:basedOn w:val="Normal"/>
    <w:uiPriority w:val="10"/>
    <w:qFormat/>
    <w:pPr>
      <w:spacing w:line="480" w:lineRule="auto"/>
      <w:ind w:firstLine="1440"/>
    </w:pPr>
    <w:rPr>
      <w:rFonts w:eastAsia="Times New Roman" w:cs="Times New Roman"/>
      <w:szCs w:val="24"/>
    </w:rPr>
  </w:style>
  <w:style w:type="paragraph" w:customStyle="1" w:styleId="RBBasic">
    <w:name w:val="RB Basic"/>
    <w:basedOn w:val="Normal"/>
    <w:qFormat/>
    <w:pPr>
      <w:spacing w:after="240"/>
    </w:pPr>
    <w:rPr>
      <w:rFonts w:eastAsia="Times New Roman" w:cs="Times New Roman"/>
      <w:szCs w:val="24"/>
    </w:rPr>
  </w:style>
  <w:style w:type="paragraph" w:customStyle="1" w:styleId="RBNBasicNoSpace">
    <w:name w:val="RBN Basic No Space"/>
    <w:basedOn w:val="Normal"/>
    <w:uiPriority w:val="1"/>
    <w:qFormat/>
  </w:style>
  <w:style w:type="paragraph" w:customStyle="1" w:styleId="RHPara11-12">
    <w:name w:val="RH Para  1&quot; 1-1/2"/>
    <w:basedOn w:val="Normal"/>
    <w:uiPriority w:val="9"/>
    <w:qFormat/>
    <w:pPr>
      <w:spacing w:line="360" w:lineRule="auto"/>
      <w:ind w:firstLine="1440"/>
    </w:pPr>
    <w:rPr>
      <w:rFonts w:eastAsia="Times New Roman" w:cs="Times New Roman"/>
      <w:szCs w:val="24"/>
    </w:rPr>
  </w:style>
  <w:style w:type="paragraph" w:customStyle="1" w:styleId="RHDPara12D">
    <w:name w:val="RHD Para 1/2&quot; D"/>
    <w:basedOn w:val="Normal"/>
    <w:uiPriority w:val="7"/>
    <w:qFormat/>
    <w:pPr>
      <w:spacing w:line="480" w:lineRule="auto"/>
      <w:ind w:firstLine="720"/>
    </w:pPr>
    <w:rPr>
      <w:rFonts w:eastAsia="Times New Roman" w:cs="Times New Roman"/>
      <w:szCs w:val="24"/>
    </w:rPr>
  </w:style>
  <w:style w:type="paragraph" w:customStyle="1" w:styleId="RHHPara121-12">
    <w:name w:val="RHH Para 1/2&quot; 1-1/2"/>
    <w:basedOn w:val="Normal"/>
    <w:uiPriority w:val="6"/>
    <w:qFormat/>
    <w:pPr>
      <w:spacing w:line="360" w:lineRule="auto"/>
      <w:ind w:firstLine="720"/>
    </w:pPr>
  </w:style>
  <w:style w:type="paragraph" w:customStyle="1" w:styleId="RHSPara12S">
    <w:name w:val="RHS Para 1/2&quot; S"/>
    <w:basedOn w:val="Normal"/>
    <w:uiPriority w:val="5"/>
    <w:qFormat/>
    <w:pPr>
      <w:spacing w:after="240"/>
      <w:ind w:firstLine="720"/>
    </w:pPr>
    <w:rPr>
      <w:rFonts w:eastAsia="Times New Roman" w:cs="Times New Roman"/>
      <w:szCs w:val="24"/>
    </w:rPr>
  </w:style>
  <w:style w:type="character" w:customStyle="1" w:styleId="RibItalicBold">
    <w:name w:val="Rib ItalicBold"/>
    <w:basedOn w:val="DefaultParagraphFont"/>
    <w:uiPriority w:val="22"/>
    <w:qFormat/>
    <w:rPr>
      <w:b/>
      <w:i/>
    </w:rPr>
  </w:style>
  <w:style w:type="paragraph" w:customStyle="1" w:styleId="RNDParaNoIndD">
    <w:name w:val="RND Para No Ind D"/>
    <w:basedOn w:val="Normal"/>
    <w:uiPriority w:val="4"/>
    <w:qFormat/>
    <w:pPr>
      <w:spacing w:line="480" w:lineRule="auto"/>
    </w:pPr>
    <w:rPr>
      <w:rFonts w:eastAsia="Times New Roman" w:cs="Times New Roman"/>
      <w:szCs w:val="24"/>
    </w:rPr>
  </w:style>
  <w:style w:type="paragraph" w:customStyle="1" w:styleId="RNHParaNoIndH">
    <w:name w:val="RNH Para No Ind H"/>
    <w:basedOn w:val="Normal"/>
    <w:uiPriority w:val="3"/>
    <w:pPr>
      <w:spacing w:line="360" w:lineRule="auto"/>
    </w:pPr>
  </w:style>
  <w:style w:type="paragraph" w:customStyle="1" w:styleId="RNSParaNoIndS">
    <w:name w:val="RNS Para No Ind S"/>
    <w:basedOn w:val="Normal"/>
    <w:uiPriority w:val="2"/>
    <w:qFormat/>
    <w:pPr>
      <w:spacing w:after="240"/>
    </w:pPr>
    <w:rPr>
      <w:rFonts w:eastAsia="Times New Roman" w:cs="Times New Roman"/>
      <w:szCs w:val="24"/>
    </w:rPr>
  </w:style>
  <w:style w:type="paragraph" w:customStyle="1" w:styleId="RQBlockQuote">
    <w:name w:val="RQ Block Quote"/>
    <w:basedOn w:val="Normal"/>
    <w:next w:val="Normal"/>
    <w:uiPriority w:val="16"/>
    <w:qFormat/>
    <w:pPr>
      <w:spacing w:after="240"/>
      <w:ind w:left="1440" w:right="1440"/>
    </w:pPr>
    <w:rPr>
      <w:rFonts w:eastAsia="Times New Roman" w:cs="Times New Roman"/>
      <w:szCs w:val="24"/>
    </w:rPr>
  </w:style>
  <w:style w:type="paragraph" w:customStyle="1" w:styleId="RQIBlockQuInd">
    <w:name w:val="RQI Block Qu Ind"/>
    <w:basedOn w:val="Normal"/>
    <w:uiPriority w:val="16"/>
    <w:qFormat/>
    <w:pPr>
      <w:spacing w:after="240"/>
      <w:ind w:left="1440" w:right="1440" w:firstLine="720"/>
    </w:pPr>
    <w:rPr>
      <w:rFonts w:eastAsia="Times New Roman" w:cs="Times New Roman"/>
      <w:szCs w:val="24"/>
    </w:rPr>
  </w:style>
  <w:style w:type="paragraph" w:customStyle="1" w:styleId="RSBSubtitle">
    <w:name w:val="RSB Subtitle"/>
    <w:basedOn w:val="Normal"/>
    <w:next w:val="R2Para1D"/>
    <w:uiPriority w:val="13"/>
    <w:qFormat/>
    <w:pPr>
      <w:keepNext/>
      <w:keepLines/>
      <w:spacing w:after="240"/>
    </w:pPr>
    <w:rPr>
      <w:rFonts w:eastAsia="Times New Roman" w:cs="Times New Roman"/>
      <w:b/>
      <w:szCs w:val="24"/>
    </w:rPr>
  </w:style>
  <w:style w:type="paragraph" w:customStyle="1" w:styleId="RSBCSubtitle">
    <w:name w:val="RSBC Subtitle"/>
    <w:basedOn w:val="Normal"/>
    <w:next w:val="RHDPara12D"/>
    <w:uiPriority w:val="15"/>
    <w:qFormat/>
    <w:pPr>
      <w:keepNext/>
      <w:keepLines/>
      <w:spacing w:after="240"/>
      <w:jc w:val="center"/>
    </w:pPr>
    <w:rPr>
      <w:b/>
    </w:rPr>
  </w:style>
  <w:style w:type="paragraph" w:customStyle="1" w:styleId="RSUSubtitle">
    <w:name w:val="RSU Subtitle"/>
    <w:basedOn w:val="Normal"/>
    <w:next w:val="RHDPara12D"/>
    <w:uiPriority w:val="14"/>
    <w:qFormat/>
    <w:pPr>
      <w:keepNext/>
      <w:keepLines/>
      <w:spacing w:after="240"/>
    </w:pPr>
    <w:rPr>
      <w:rFonts w:eastAsia="Times New Roman" w:cs="Times New Roman"/>
      <w:szCs w:val="24"/>
      <w:u w:val="single"/>
    </w:rPr>
  </w:style>
  <w:style w:type="paragraph" w:customStyle="1" w:styleId="RTTitle">
    <w:name w:val="RT Title"/>
    <w:basedOn w:val="Normal"/>
    <w:next w:val="RSBSubtitle"/>
    <w:uiPriority w:val="11"/>
    <w:qFormat/>
    <w:pPr>
      <w:keepNext/>
      <w:keepLines/>
      <w:spacing w:after="240"/>
      <w:jc w:val="center"/>
    </w:pPr>
    <w:rPr>
      <w:caps/>
    </w:rPr>
  </w:style>
  <w:style w:type="paragraph" w:customStyle="1" w:styleId="RTaPTblPara">
    <w:name w:val="RTaP TblPara"/>
    <w:basedOn w:val="Normal"/>
    <w:uiPriority w:val="18"/>
    <w:qFormat/>
    <w:pPr>
      <w:spacing w:after="60"/>
    </w:pPr>
    <w:rPr>
      <w:rFonts w:eastAsia="Times New Roman" w:cs="Times New Roman"/>
      <w:szCs w:val="24"/>
    </w:rPr>
  </w:style>
  <w:style w:type="paragraph" w:customStyle="1" w:styleId="RTBTitle">
    <w:name w:val="RTB Title"/>
    <w:basedOn w:val="Normal"/>
    <w:next w:val="RSBSubtitle"/>
    <w:uiPriority w:val="12"/>
    <w:qFormat/>
    <w:pPr>
      <w:keepNext/>
      <w:keepLines/>
      <w:spacing w:after="240"/>
      <w:jc w:val="center"/>
    </w:pPr>
    <w:rPr>
      <w:rFonts w:eastAsia="Times New Roman" w:cs="Times New Roman"/>
      <w:b/>
      <w:caps/>
      <w:szCs w:val="24"/>
    </w:rPr>
  </w:style>
  <w:style w:type="paragraph" w:customStyle="1" w:styleId="RTHTblHead">
    <w:name w:val="RTH TblHead"/>
    <w:basedOn w:val="Normal"/>
    <w:uiPriority w:val="18"/>
    <w:qFormat/>
    <w:pPr>
      <w:spacing w:before="180" w:after="180"/>
      <w:jc w:val="center"/>
    </w:pPr>
    <w:rPr>
      <w:rFonts w:eastAsia="Times New Roman" w:cs="Times New Roman"/>
      <w:b/>
      <w:bCs/>
      <w:szCs w:val="24"/>
    </w:rPr>
  </w:style>
  <w:style w:type="paragraph" w:customStyle="1" w:styleId="RTOCTitle">
    <w:name w:val="RTOC Title"/>
    <w:basedOn w:val="Normal"/>
    <w:next w:val="Normal"/>
    <w:uiPriority w:val="17"/>
    <w:qFormat/>
    <w:pPr>
      <w:spacing w:after="360"/>
      <w:jc w:val="center"/>
    </w:pPr>
    <w:rPr>
      <w:rFonts w:eastAsia="Times New Roman" w:cs="Times New Roman"/>
      <w:b/>
      <w:caps/>
      <w:szCs w:val="24"/>
    </w:rPr>
  </w:style>
  <w:style w:type="paragraph" w:customStyle="1" w:styleId="RTPTOCPage">
    <w:name w:val="RTP TOC Page"/>
    <w:basedOn w:val="Normal"/>
    <w:next w:val="RNSParaNoIndS"/>
    <w:uiPriority w:val="17"/>
    <w:qFormat/>
    <w:pPr>
      <w:tabs>
        <w:tab w:val="right" w:pos="9360"/>
      </w:tabs>
      <w:spacing w:after="240"/>
      <w:jc w:val="right"/>
    </w:pPr>
    <w:rPr>
      <w:rFonts w:eastAsia="Times New Roman" w:cs="Times New Roman"/>
      <w:b/>
      <w:szCs w:val="24"/>
    </w:rPr>
  </w:style>
  <w:style w:type="table" w:styleId="TableGrid">
    <w:name w:val="Table Grid"/>
    <w:basedOn w:val="TableNormal"/>
    <w:uiPriority w:val="59"/>
    <w:pPr>
      <w:spacing w:after="0" w:line="240" w:lineRule="auto"/>
    </w:pPr>
    <w:rPr>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99"/>
    <w:semiHidden/>
    <w:qFormat/>
    <w:pPr>
      <w:ind w:left="720"/>
      <w:contextualSpacing/>
    </w:pPr>
    <w:rPr>
      <w:rFonts w:eastAsia="SimSun" w:cs="Times New Roman"/>
      <w:szCs w:val="20"/>
      <w:lang w:eastAsia="zh-CN"/>
    </w:rPr>
  </w:style>
  <w:style w:type="paragraph" w:styleId="FootnoteText">
    <w:name w:val="footnote text"/>
    <w:basedOn w:val="Normal"/>
    <w:link w:val="FootnoteTextChar"/>
    <w:uiPriority w:val="27"/>
    <w:rPr>
      <w:sz w:val="20"/>
      <w:szCs w:val="20"/>
    </w:rPr>
  </w:style>
  <w:style w:type="character" w:customStyle="1" w:styleId="FootnoteTextChar">
    <w:name w:val="Footnote Text Char"/>
    <w:basedOn w:val="DefaultParagraphFont"/>
    <w:link w:val="FootnoteText"/>
    <w:uiPriority w:val="27"/>
    <w:rPr>
      <w:rFonts w:ascii="Times New Roman" w:hAnsi="Times New Roman"/>
      <w:sz w:val="20"/>
      <w:szCs w:val="20"/>
    </w:rPr>
  </w:style>
  <w:style w:type="character" w:styleId="FootnoteReference">
    <w:name w:val="footnote reference"/>
    <w:basedOn w:val="DefaultParagraphFont"/>
    <w:uiPriority w:val="27"/>
    <w:rPr>
      <w:vertAlign w:val="superscript"/>
    </w:rPr>
  </w:style>
  <w:style w:type="paragraph" w:styleId="BodyTextIndent2">
    <w:name w:val="Body Text Indent 2"/>
    <w:basedOn w:val="Normal"/>
    <w:link w:val="BodyTextIndent2Char"/>
    <w:pPr>
      <w:spacing w:line="480" w:lineRule="auto"/>
      <w:ind w:left="720"/>
    </w:pPr>
    <w:rPr>
      <w:rFonts w:eastAsia="SimSun" w:cs="Times New Roman"/>
      <w:szCs w:val="20"/>
      <w:lang w:eastAsia="zh-CN"/>
    </w:rPr>
  </w:style>
  <w:style w:type="character" w:customStyle="1" w:styleId="BodyTextIndent2Char">
    <w:name w:val="Body Text Indent 2 Char"/>
    <w:basedOn w:val="DefaultParagraphFont"/>
    <w:link w:val="BodyTextIndent2"/>
    <w:rPr>
      <w:rFonts w:ascii="Times New Roman" w:eastAsia="SimSun" w:hAnsi="Times New Roman" w:cs="Times New Roman"/>
      <w:sz w:val="24"/>
      <w:szCs w:val="20"/>
      <w:lang w:eastAsia="zh-CN"/>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RBUBullets">
    <w:name w:val="RBU Bullets"/>
    <w:basedOn w:val="Normal"/>
    <w:link w:val="RBUBulletsChar"/>
    <w:pPr>
      <w:numPr>
        <w:numId w:val="43"/>
      </w:numPr>
      <w:spacing w:after="120"/>
    </w:pPr>
    <w:rPr>
      <w:rFonts w:eastAsia="Calibri" w:cs="Times New Roman"/>
      <w:szCs w:val="20"/>
    </w:rPr>
  </w:style>
  <w:style w:type="character" w:customStyle="1" w:styleId="RBUBulletsChar">
    <w:name w:val="RBU Bullets Char"/>
    <w:basedOn w:val="DefaultParagraphFont"/>
    <w:link w:val="RBUBullets"/>
    <w:rPr>
      <w:rFonts w:ascii="Times New Roman" w:eastAsia="Calibri" w:hAnsi="Times New Roman" w:cs="Times New Roman"/>
      <w:sz w:val="24"/>
      <w:szCs w:val="20"/>
    </w:rPr>
  </w:style>
  <w:style w:type="paragraph" w:customStyle="1" w:styleId="RB9Bullets">
    <w:name w:val="RB9 Bullets"/>
    <w:basedOn w:val="Normal"/>
    <w:link w:val="RB9BulletsChar"/>
    <w:pPr>
      <w:numPr>
        <w:ilvl w:val="8"/>
        <w:numId w:val="43"/>
      </w:numPr>
      <w:spacing w:after="120"/>
    </w:pPr>
    <w:rPr>
      <w:rFonts w:eastAsia="Calibri" w:cs="Times New Roman"/>
      <w:szCs w:val="20"/>
    </w:rPr>
  </w:style>
  <w:style w:type="character" w:customStyle="1" w:styleId="RB9BulletsChar">
    <w:name w:val="RB9 Bullets Char"/>
    <w:basedOn w:val="DefaultParagraphFont"/>
    <w:link w:val="RB9Bullets"/>
    <w:rPr>
      <w:rFonts w:ascii="Times New Roman" w:eastAsia="Calibri" w:hAnsi="Times New Roman" w:cs="Times New Roman"/>
      <w:sz w:val="24"/>
      <w:szCs w:val="20"/>
    </w:rPr>
  </w:style>
  <w:style w:type="paragraph" w:customStyle="1" w:styleId="RB8Bullets">
    <w:name w:val="RB8 Bullets"/>
    <w:basedOn w:val="Normal"/>
    <w:link w:val="RB8BulletsChar"/>
    <w:pPr>
      <w:numPr>
        <w:ilvl w:val="7"/>
        <w:numId w:val="43"/>
      </w:numPr>
      <w:spacing w:after="120"/>
    </w:pPr>
    <w:rPr>
      <w:rFonts w:eastAsia="Calibri" w:cs="Times New Roman"/>
      <w:szCs w:val="20"/>
    </w:rPr>
  </w:style>
  <w:style w:type="character" w:customStyle="1" w:styleId="RB8BulletsChar">
    <w:name w:val="RB8 Bullets Char"/>
    <w:basedOn w:val="DefaultParagraphFont"/>
    <w:link w:val="RB8Bullets"/>
    <w:rPr>
      <w:rFonts w:ascii="Times New Roman" w:eastAsia="Calibri" w:hAnsi="Times New Roman" w:cs="Times New Roman"/>
      <w:sz w:val="24"/>
      <w:szCs w:val="20"/>
    </w:rPr>
  </w:style>
  <w:style w:type="paragraph" w:customStyle="1" w:styleId="RB7Bullets">
    <w:name w:val="RB7 Bullets"/>
    <w:basedOn w:val="Normal"/>
    <w:link w:val="RB7BulletsChar"/>
    <w:pPr>
      <w:numPr>
        <w:ilvl w:val="6"/>
        <w:numId w:val="43"/>
      </w:numPr>
      <w:spacing w:after="120"/>
    </w:pPr>
    <w:rPr>
      <w:rFonts w:eastAsia="Calibri" w:cs="Times New Roman"/>
      <w:szCs w:val="20"/>
    </w:rPr>
  </w:style>
  <w:style w:type="character" w:customStyle="1" w:styleId="RB7BulletsChar">
    <w:name w:val="RB7 Bullets Char"/>
    <w:basedOn w:val="DefaultParagraphFont"/>
    <w:link w:val="RB7Bullets"/>
    <w:rPr>
      <w:rFonts w:ascii="Times New Roman" w:eastAsia="Calibri" w:hAnsi="Times New Roman" w:cs="Times New Roman"/>
      <w:sz w:val="24"/>
      <w:szCs w:val="20"/>
    </w:rPr>
  </w:style>
  <w:style w:type="paragraph" w:customStyle="1" w:styleId="RB6Bullets">
    <w:name w:val="RB6 Bullets"/>
    <w:basedOn w:val="Normal"/>
    <w:link w:val="RB6BulletsChar"/>
    <w:pPr>
      <w:numPr>
        <w:ilvl w:val="5"/>
        <w:numId w:val="43"/>
      </w:numPr>
      <w:spacing w:after="120"/>
    </w:pPr>
    <w:rPr>
      <w:rFonts w:eastAsia="Calibri" w:cs="Times New Roman"/>
      <w:szCs w:val="20"/>
    </w:rPr>
  </w:style>
  <w:style w:type="character" w:customStyle="1" w:styleId="RB6BulletsChar">
    <w:name w:val="RB6 Bullets Char"/>
    <w:basedOn w:val="DefaultParagraphFont"/>
    <w:link w:val="RB6Bullets"/>
    <w:rPr>
      <w:rFonts w:ascii="Times New Roman" w:eastAsia="Calibri" w:hAnsi="Times New Roman" w:cs="Times New Roman"/>
      <w:sz w:val="24"/>
      <w:szCs w:val="20"/>
    </w:rPr>
  </w:style>
  <w:style w:type="paragraph" w:customStyle="1" w:styleId="RB5Bullets">
    <w:name w:val="RB5 Bullets"/>
    <w:basedOn w:val="Normal"/>
    <w:link w:val="RB5BulletsChar"/>
    <w:pPr>
      <w:numPr>
        <w:ilvl w:val="4"/>
        <w:numId w:val="43"/>
      </w:numPr>
      <w:spacing w:after="120"/>
    </w:pPr>
    <w:rPr>
      <w:rFonts w:eastAsia="Calibri" w:cs="Times New Roman"/>
      <w:szCs w:val="20"/>
    </w:rPr>
  </w:style>
  <w:style w:type="character" w:customStyle="1" w:styleId="RB5BulletsChar">
    <w:name w:val="RB5 Bullets Char"/>
    <w:basedOn w:val="DefaultParagraphFont"/>
    <w:link w:val="RB5Bullets"/>
    <w:rPr>
      <w:rFonts w:ascii="Times New Roman" w:eastAsia="Calibri" w:hAnsi="Times New Roman" w:cs="Times New Roman"/>
      <w:sz w:val="24"/>
      <w:szCs w:val="20"/>
    </w:rPr>
  </w:style>
  <w:style w:type="paragraph" w:customStyle="1" w:styleId="RB4Bullets">
    <w:name w:val="RB4 Bullets"/>
    <w:basedOn w:val="Normal"/>
    <w:link w:val="RB4BulletsChar"/>
    <w:pPr>
      <w:numPr>
        <w:ilvl w:val="3"/>
        <w:numId w:val="43"/>
      </w:numPr>
      <w:spacing w:after="120"/>
    </w:pPr>
    <w:rPr>
      <w:rFonts w:eastAsia="Calibri" w:cs="Times New Roman"/>
      <w:szCs w:val="20"/>
    </w:rPr>
  </w:style>
  <w:style w:type="character" w:customStyle="1" w:styleId="RB4BulletsChar">
    <w:name w:val="RB4 Bullets Char"/>
    <w:basedOn w:val="DefaultParagraphFont"/>
    <w:link w:val="RB4Bullets"/>
    <w:rPr>
      <w:rFonts w:ascii="Times New Roman" w:eastAsia="Calibri" w:hAnsi="Times New Roman" w:cs="Times New Roman"/>
      <w:sz w:val="24"/>
      <w:szCs w:val="20"/>
    </w:rPr>
  </w:style>
  <w:style w:type="paragraph" w:customStyle="1" w:styleId="RB3Bullets">
    <w:name w:val="RB3 Bullets"/>
    <w:basedOn w:val="Normal"/>
    <w:link w:val="RB3BulletsChar"/>
    <w:pPr>
      <w:numPr>
        <w:ilvl w:val="2"/>
        <w:numId w:val="43"/>
      </w:numPr>
      <w:spacing w:after="120"/>
    </w:pPr>
    <w:rPr>
      <w:rFonts w:eastAsia="Calibri" w:cs="Times New Roman"/>
      <w:szCs w:val="20"/>
    </w:rPr>
  </w:style>
  <w:style w:type="character" w:customStyle="1" w:styleId="RB3BulletsChar">
    <w:name w:val="RB3 Bullets Char"/>
    <w:basedOn w:val="DefaultParagraphFont"/>
    <w:link w:val="RB3Bullets"/>
    <w:rPr>
      <w:rFonts w:ascii="Times New Roman" w:eastAsia="Calibri" w:hAnsi="Times New Roman" w:cs="Times New Roman"/>
      <w:sz w:val="24"/>
      <w:szCs w:val="20"/>
    </w:rPr>
  </w:style>
  <w:style w:type="paragraph" w:customStyle="1" w:styleId="RB2Bullets">
    <w:name w:val="RB2 Bullets"/>
    <w:basedOn w:val="Normal"/>
    <w:link w:val="RB2BulletsChar"/>
    <w:pPr>
      <w:numPr>
        <w:ilvl w:val="1"/>
        <w:numId w:val="43"/>
      </w:numPr>
      <w:spacing w:after="120"/>
    </w:pPr>
    <w:rPr>
      <w:rFonts w:eastAsia="Calibri" w:cs="Times New Roman"/>
      <w:szCs w:val="20"/>
    </w:rPr>
  </w:style>
  <w:style w:type="character" w:customStyle="1" w:styleId="RB2BulletsChar">
    <w:name w:val="RB2 Bullets Char"/>
    <w:basedOn w:val="DefaultParagraphFont"/>
    <w:link w:val="RB2Bullets"/>
    <w:rPr>
      <w:rFonts w:ascii="Times New Roman" w:eastAsia="Calibri"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4670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word\Other%20Document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Template>
  <TotalTime>2</TotalTime>
  <Pages>13</Pages>
  <Words>2144</Words>
  <Characters>12225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Ropes &amp; Gray LLP</Company>
  <LinksUpToDate>false</LinksUpToDate>
  <CharactersWithSpaces>14341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Sullivan</dc:creator>
  <cp:keywords/>
  <dc:description/>
  <cp:lastModifiedBy>Lindsay O’Brien</cp:lastModifiedBy>
  <cp:revision>3</cp:revision>
  <cp:lastPrinted>2013-10-03T06:04:00Z</cp:lastPrinted>
  <dcterms:created xsi:type="dcterms:W3CDTF">2014-05-13T20:08:00Z</dcterms:created>
  <dcterms:modified xsi:type="dcterms:W3CDTF">2014-05-21T14:37:00Z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38675560_6</vt:lpwstr>
  </property>
  <property fmtid="{D5CDD505-2E9C-101B-9397-08002B2CF9AE}" pid="3" name="DocXLocation">
    <vt:lpwstr>Every Page</vt:lpwstr>
  </property>
  <property fmtid="{D5CDD505-2E9C-101B-9397-08002B2CF9AE}" pid="4" name="DocXFormat">
    <vt:lpwstr>DefaultFormat</vt:lpwstr>
  </property>
</Properties>
</file>